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2021年定向培养（儿科学）本科招生计划</w:t>
      </w:r>
    </w:p>
    <w:tbl>
      <w:tblPr>
        <w:tblStyle w:val="3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942"/>
        <w:gridCol w:w="1148"/>
        <w:gridCol w:w="2634"/>
        <w:gridCol w:w="28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承办高校</w:t>
            </w:r>
          </w:p>
        </w:tc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全省合计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杭州市合计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bidi="ar"/>
              </w:rPr>
              <w:t>浙江中医药大学（30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t>名</w:t>
            </w:r>
            <w:r>
              <w:rPr>
                <w:rStyle w:val="5"/>
                <w:rFonts w:hint="default" w:ascii="Times New Roman" w:hAnsi="Times New Roman" w:eastAsia="仿宋_GB2312" w:cs="Times New Roman"/>
                <w:lang w:bidi="ar"/>
              </w:rPr>
              <w:t>）最低投档成绩不低于特殊类型招生控制线</w:t>
            </w:r>
          </w:p>
        </w:tc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不实行“招录与招聘”并轨的</w:t>
            </w:r>
            <w:r>
              <w:rPr>
                <w:rFonts w:eastAsia="仿宋_GB2312"/>
                <w:color w:val="000000"/>
                <w:spacing w:val="-9"/>
                <w:kern w:val="0"/>
                <w:sz w:val="22"/>
                <w:szCs w:val="22"/>
                <w:lang w:bidi="ar"/>
              </w:rPr>
              <w:t>地区：余杭区、淳安县、建德市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湖州市合计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嘉兴市合计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绍兴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绍兴市合计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台州市合计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舟山市合计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杭州医学院（12名）</w:t>
            </w: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嵊泗县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金华市合计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衢州市合计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宁波市合计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温州医科大学（30名）最低投档成绩不低于特殊类型招生控制线</w:t>
            </w: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温州市合计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金华市合计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婺城区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丽水市合计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青田县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庆元县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景宁畲族自治县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95AFD"/>
    <w:rsid w:val="60B9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2021-06-18T04:34:00Z</dcterms:created>
  <dc:creator>admin</dc:creator>
  <cp:lastModifiedBy>admin</cp:lastModifiedBy>
  <dcterms:modified xsi:type="dcterms:W3CDTF">2021-06-18T04:38:06Z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