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eastAsia="黑体"/>
          <w:sz w:val="32"/>
          <w:szCs w:val="32"/>
        </w:rPr>
      </w:pPr>
      <w:r>
        <w:rPr>
          <w:rFonts w:eastAsia="黑体"/>
          <w:sz w:val="32"/>
          <w:szCs w:val="32"/>
        </w:rPr>
        <w:t>附件3</w:t>
      </w:r>
    </w:p>
    <w:p>
      <w:pPr>
        <w:widowControl/>
        <w:adjustRightInd w:val="0"/>
        <w:snapToGrid w:val="0"/>
        <w:spacing w:line="560" w:lineRule="exact"/>
        <w:jc w:val="center"/>
        <w:rPr>
          <w:rFonts w:eastAsia="方正小标宋简体"/>
          <w:bCs/>
          <w:sz w:val="44"/>
          <w:szCs w:val="44"/>
        </w:rPr>
      </w:pPr>
    </w:p>
    <w:p>
      <w:pPr>
        <w:widowControl/>
        <w:adjustRightInd w:val="0"/>
        <w:snapToGrid w:val="0"/>
        <w:spacing w:line="560" w:lineRule="exact"/>
        <w:jc w:val="center"/>
        <w:rPr>
          <w:rFonts w:eastAsia="方正小标宋简体"/>
          <w:bCs/>
          <w:sz w:val="44"/>
          <w:szCs w:val="44"/>
        </w:rPr>
      </w:pPr>
      <w:r>
        <w:rPr>
          <w:rFonts w:eastAsia="方正小标宋简体"/>
          <w:bCs/>
          <w:sz w:val="44"/>
          <w:szCs w:val="44"/>
        </w:rPr>
        <w:t>浙江省公共场所集中空调通风系统</w:t>
      </w:r>
    </w:p>
    <w:p>
      <w:pPr>
        <w:widowControl/>
        <w:adjustRightInd w:val="0"/>
        <w:snapToGrid w:val="0"/>
        <w:spacing w:line="560" w:lineRule="exact"/>
        <w:jc w:val="center"/>
        <w:rPr>
          <w:rFonts w:eastAsia="方正小标宋简体"/>
          <w:bCs/>
          <w:sz w:val="44"/>
          <w:szCs w:val="44"/>
        </w:rPr>
      </w:pPr>
      <w:r>
        <w:rPr>
          <w:rFonts w:eastAsia="方正小标宋简体"/>
          <w:bCs/>
          <w:sz w:val="44"/>
          <w:szCs w:val="44"/>
        </w:rPr>
        <w:t>卫生整治专项行动</w:t>
      </w:r>
    </w:p>
    <w:p>
      <w:pPr>
        <w:widowControl/>
        <w:adjustRightInd w:val="0"/>
        <w:snapToGrid w:val="0"/>
        <w:spacing w:line="560" w:lineRule="exact"/>
        <w:ind w:firstLine="560" w:firstLineChars="200"/>
        <w:rPr>
          <w:rFonts w:eastAsia="仿宋"/>
          <w:sz w:val="28"/>
          <w:szCs w:val="28"/>
        </w:rPr>
      </w:pP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切实加强全省公共场所集中空调通风系统卫生管理，消除和控制空气传播性疾病传播与流行的潜在危害，维护群众健康权益，根据《国家卫生健康委综合监督局关于开展公共场所通风卫生专项监督检查的通知》（国卫监督公一便函〔2021〕12号）文件要求，决定在全省范围内开展公共场所集中空调通风系统卫生整治专项行动。</w:t>
      </w:r>
    </w:p>
    <w:p>
      <w:pPr>
        <w:widowControl/>
        <w:adjustRightInd w:val="0"/>
        <w:snapToGrid w:val="0"/>
        <w:spacing w:line="560" w:lineRule="exact"/>
        <w:ind w:firstLine="640" w:firstLineChars="200"/>
        <w:rPr>
          <w:rFonts w:eastAsia="黑体"/>
          <w:color w:val="000000"/>
          <w:sz w:val="32"/>
          <w:szCs w:val="32"/>
        </w:rPr>
      </w:pPr>
      <w:r>
        <w:rPr>
          <w:rFonts w:eastAsia="黑体"/>
          <w:color w:val="000000"/>
          <w:sz w:val="32"/>
          <w:szCs w:val="32"/>
        </w:rPr>
        <w:t>一、工作目标</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通过专项整治，查处一批违法案件，曝光一批违法行为，及时发现并消除公共场所集中空调通风系统卫生安全隐患，进一步规范公共场所集中空调通风系统卫生管理，建立健全长效监管机制。</w:t>
      </w:r>
    </w:p>
    <w:p>
      <w:pPr>
        <w:widowControl/>
        <w:adjustRightInd w:val="0"/>
        <w:snapToGrid w:val="0"/>
        <w:spacing w:line="560" w:lineRule="exact"/>
        <w:ind w:firstLine="640" w:firstLineChars="200"/>
        <w:rPr>
          <w:rFonts w:eastAsia="仿宋_GB2312"/>
          <w:color w:val="000000"/>
          <w:sz w:val="32"/>
          <w:szCs w:val="32"/>
        </w:rPr>
      </w:pPr>
      <w:r>
        <w:rPr>
          <w:rFonts w:eastAsia="黑体"/>
          <w:color w:val="000000"/>
          <w:sz w:val="32"/>
          <w:szCs w:val="32"/>
        </w:rPr>
        <w:t>二、整治对象</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全省范围内所有使用集中空调通风系统的公共场所，重点检查影剧院、录像厅（室）、游艺厅（室）、舞厅、音乐厅、展览馆、博物馆、美术馆、图书馆、候车（机、船）室、商超、公共浴室等人群密集的公共场所以及使用地下空间举办的公共场所。</w:t>
      </w:r>
    </w:p>
    <w:p>
      <w:pPr>
        <w:widowControl/>
        <w:numPr>
          <w:ilvl w:val="0"/>
          <w:numId w:val="1"/>
        </w:numPr>
        <w:adjustRightInd w:val="0"/>
        <w:snapToGrid w:val="0"/>
        <w:spacing w:line="560" w:lineRule="exact"/>
        <w:ind w:firstLine="640" w:firstLineChars="200"/>
        <w:rPr>
          <w:rFonts w:eastAsia="黑体"/>
          <w:color w:val="000000"/>
          <w:sz w:val="32"/>
          <w:szCs w:val="32"/>
        </w:rPr>
      </w:pPr>
      <w:r>
        <w:rPr>
          <w:rFonts w:eastAsia="黑体"/>
          <w:color w:val="000000"/>
          <w:sz w:val="32"/>
          <w:szCs w:val="32"/>
        </w:rPr>
        <w:t>整治内容</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（一）</w:t>
      </w:r>
      <w:r>
        <w:rPr>
          <w:rFonts w:eastAsia="楷体_GB2312"/>
          <w:color w:val="000000"/>
          <w:sz w:val="32"/>
          <w:szCs w:val="32"/>
        </w:rPr>
        <w:t>开展一次全面排摸。</w:t>
      </w:r>
      <w:r>
        <w:rPr>
          <w:rFonts w:eastAsia="仿宋_GB2312"/>
          <w:color w:val="000000"/>
          <w:sz w:val="32"/>
          <w:szCs w:val="32"/>
        </w:rPr>
        <w:t>对辖区使用集中空调通风系统以及使用地下空间举办的公共场所经营单位进行全覆盖排查，摸清辖区内公共场所集中空调通风系统的数量、类型、使用年限、卫生状况及清洗消毒等基本情况，并进行风险隐患排查和分析研判，做到“底数清，情况明”。</w:t>
      </w:r>
    </w:p>
    <w:p>
      <w:pPr>
        <w:widowControl/>
        <w:shd w:val="clear" w:color="auto" w:fill="FFFFFF"/>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（二）</w:t>
      </w:r>
      <w:r>
        <w:rPr>
          <w:rFonts w:eastAsia="楷体_GB2312"/>
          <w:color w:val="000000"/>
          <w:sz w:val="32"/>
          <w:szCs w:val="32"/>
          <w:shd w:val="clear" w:color="auto" w:fill="FFFFFF"/>
        </w:rPr>
        <w:t>签订一份承诺书。</w:t>
      </w:r>
      <w:r>
        <w:rPr>
          <w:rFonts w:eastAsia="仿宋_GB2312"/>
          <w:color w:val="000000"/>
          <w:sz w:val="32"/>
          <w:szCs w:val="32"/>
          <w:shd w:val="clear" w:color="auto" w:fill="FFFFFF"/>
        </w:rPr>
        <w:t>通过“浙江省公共场所卫生自查自律系统”、上门检查、企业约谈、业务培训等多种形式，督促每家使用集中空调通风系统的公共场所经营单位签订一份承诺书（样式另发），承诺落实公共场所第一责任人责任，规范管理、安全使用集中空调通风系统。同时，利用“浙江省公共场所卫生自查自律系统”定期开展集中空调通风系统卫生管理自查工作。</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（三）</w:t>
      </w:r>
      <w:r>
        <w:rPr>
          <w:rFonts w:eastAsia="楷体_GB2312"/>
          <w:color w:val="000000"/>
          <w:sz w:val="32"/>
          <w:szCs w:val="32"/>
        </w:rPr>
        <w:t>整治一批重点隐患</w:t>
      </w:r>
      <w:r>
        <w:rPr>
          <w:rFonts w:eastAsia="仿宋_GB2312"/>
          <w:color w:val="000000"/>
          <w:sz w:val="32"/>
          <w:szCs w:val="32"/>
        </w:rPr>
        <w:t>。根据《公共场所集中空调通风系统卫生规范》（WS394-2012）规定，重点检查集中空调通风系统的新风采气口、开放式冷却塔设置等基本情况；集中空调通风系统卫生管理档案建立</w:t>
      </w:r>
      <w:r>
        <w:rPr>
          <w:rFonts w:hint="eastAsia" w:eastAsia="仿宋_GB2312"/>
          <w:color w:val="000000"/>
          <w:sz w:val="32"/>
          <w:szCs w:val="32"/>
        </w:rPr>
        <w:t>完善</w:t>
      </w:r>
      <w:r>
        <w:rPr>
          <w:rFonts w:eastAsia="仿宋_GB2312"/>
          <w:color w:val="000000"/>
          <w:sz w:val="32"/>
          <w:szCs w:val="32"/>
        </w:rPr>
        <w:t>情况；预防空气传播性疾病应急预案制定情况；集中空调通风系统卫生检测或卫生学评价情况；集中空调通风系统清洗消毒情况等（详见附1）。发现存在问题的责令经营单位限期整改到位并依法依规严肃处置。</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（四）</w:t>
      </w:r>
      <w:r>
        <w:rPr>
          <w:rFonts w:eastAsia="楷体_GB2312"/>
          <w:color w:val="000000"/>
          <w:sz w:val="32"/>
          <w:szCs w:val="32"/>
        </w:rPr>
        <w:t>抽检一批重点场所</w:t>
      </w:r>
      <w:r>
        <w:rPr>
          <w:rFonts w:eastAsia="仿宋_GB2312"/>
          <w:color w:val="000000"/>
          <w:sz w:val="32"/>
          <w:szCs w:val="32"/>
        </w:rPr>
        <w:t>。结合国家、省级双随机任务，对使用集中空调通风系统的公共场所进行监督抽检。各县（市、区）监督抽检不少于3家公共场所经营单位。检测项目：风管内表面积尘量、细菌总数、真菌总数、冷却水中嗜肺军团菌，室内空气中CO2、CO等。</w:t>
      </w:r>
    </w:p>
    <w:p>
      <w:pPr>
        <w:widowControl/>
        <w:adjustRightInd w:val="0"/>
        <w:snapToGrid w:val="0"/>
        <w:spacing w:line="560" w:lineRule="exact"/>
        <w:ind w:firstLine="640" w:firstLineChars="200"/>
        <w:rPr>
          <w:rFonts w:eastAsia="黑体"/>
          <w:color w:val="000000"/>
          <w:sz w:val="32"/>
          <w:szCs w:val="32"/>
        </w:rPr>
      </w:pPr>
      <w:r>
        <w:rPr>
          <w:rFonts w:eastAsia="黑体"/>
          <w:color w:val="000000"/>
          <w:sz w:val="32"/>
          <w:szCs w:val="32"/>
        </w:rPr>
        <w:t>四、工作安排</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（一）</w:t>
      </w:r>
      <w:r>
        <w:rPr>
          <w:rFonts w:eastAsia="楷体_GB2312"/>
          <w:color w:val="000000"/>
          <w:sz w:val="32"/>
          <w:szCs w:val="32"/>
        </w:rPr>
        <w:t>部署阶段（4月）</w:t>
      </w:r>
      <w:r>
        <w:rPr>
          <w:rFonts w:eastAsia="仿宋_GB2312"/>
          <w:color w:val="000000"/>
          <w:sz w:val="32"/>
          <w:szCs w:val="32"/>
        </w:rPr>
        <w:t>。结合当地实际制订整治实施方案，确定工作任务和目标，组织实施专项整治工作。多措并举开展宣传指导培训工作，提升使用集中空调通风系统的公共场所经营单位自身管理意识和能力；</w:t>
      </w:r>
      <w:r>
        <w:rPr>
          <w:rFonts w:eastAsia="仿宋_GB2312"/>
          <w:kern w:val="0"/>
          <w:sz w:val="32"/>
          <w:szCs w:val="32"/>
        </w:rPr>
        <w:t>压实公共场所主体责任</w:t>
      </w:r>
      <w:r>
        <w:rPr>
          <w:rFonts w:eastAsia="仿宋_GB2312"/>
          <w:color w:val="000000"/>
          <w:sz w:val="32"/>
          <w:szCs w:val="32"/>
        </w:rPr>
        <w:t>，定期开展自查自纠。</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（二）</w:t>
      </w:r>
      <w:r>
        <w:rPr>
          <w:rFonts w:eastAsia="楷体_GB2312"/>
          <w:color w:val="000000"/>
          <w:sz w:val="32"/>
          <w:szCs w:val="32"/>
        </w:rPr>
        <w:t>整治阶段（5-9月）</w:t>
      </w:r>
      <w:r>
        <w:rPr>
          <w:rFonts w:eastAsia="仿宋_GB2312"/>
          <w:color w:val="000000"/>
          <w:sz w:val="32"/>
          <w:szCs w:val="32"/>
        </w:rPr>
        <w:t>。根据调查摸底情况，组织对辖区内使用集中空调通风系统的公共场所进行专项执法检查，</w:t>
      </w:r>
      <w:r>
        <w:rPr>
          <w:rFonts w:eastAsia="仿宋_GB2312"/>
          <w:color w:val="000000"/>
          <w:kern w:val="0"/>
          <w:sz w:val="32"/>
          <w:szCs w:val="32"/>
        </w:rPr>
        <w:t>统一运用浙政钉执法系统记录执法过程，</w:t>
      </w:r>
      <w:r>
        <w:rPr>
          <w:rFonts w:eastAsia="仿宋_GB2312"/>
          <w:kern w:val="0"/>
          <w:sz w:val="32"/>
          <w:szCs w:val="32"/>
        </w:rPr>
        <w:t>对检查中发现的问题，及时出具卫生监督意见书并督促整改落实，依法严肃查处违法行为。</w:t>
      </w:r>
      <w:r>
        <w:rPr>
          <w:rFonts w:eastAsia="仿宋_GB2312"/>
          <w:color w:val="000000"/>
          <w:sz w:val="32"/>
          <w:szCs w:val="32"/>
        </w:rPr>
        <w:t>对新办或延续公共场所卫生许可证的单位，及时进行卫生审查和事中、事后监管。</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（三）</w:t>
      </w:r>
      <w:r>
        <w:rPr>
          <w:rFonts w:eastAsia="楷体_GB2312"/>
          <w:color w:val="000000"/>
          <w:sz w:val="32"/>
          <w:szCs w:val="32"/>
        </w:rPr>
        <w:t>总结阶段（10月）</w:t>
      </w:r>
      <w:r>
        <w:rPr>
          <w:rFonts w:eastAsia="仿宋_GB2312"/>
          <w:color w:val="000000"/>
          <w:sz w:val="32"/>
          <w:szCs w:val="32"/>
        </w:rPr>
        <w:t>。全面总结公共场所集中空调通风系统卫生专项整治经验做法和工作成效，形成分析评估报告，落实下一步工作措施，并研究建立长效监管机制。</w:t>
      </w:r>
    </w:p>
    <w:p>
      <w:pPr>
        <w:widowControl/>
        <w:adjustRightInd w:val="0"/>
        <w:snapToGrid w:val="0"/>
        <w:spacing w:line="560" w:lineRule="exact"/>
        <w:ind w:firstLine="640" w:firstLineChars="200"/>
        <w:rPr>
          <w:rFonts w:eastAsia="黑体"/>
          <w:color w:val="000000"/>
          <w:sz w:val="32"/>
          <w:szCs w:val="32"/>
        </w:rPr>
      </w:pPr>
      <w:r>
        <w:rPr>
          <w:rFonts w:eastAsia="黑体"/>
          <w:color w:val="000000"/>
          <w:sz w:val="32"/>
          <w:szCs w:val="32"/>
        </w:rPr>
        <w:t>五、工作要求</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（一）</w:t>
      </w:r>
      <w:r>
        <w:rPr>
          <w:rFonts w:eastAsia="楷体_GB2312"/>
          <w:color w:val="000000"/>
          <w:sz w:val="32"/>
          <w:szCs w:val="32"/>
        </w:rPr>
        <w:t>周密部署、有序推进</w:t>
      </w:r>
      <w:r>
        <w:rPr>
          <w:rFonts w:eastAsia="仿宋_GB2312"/>
          <w:color w:val="000000"/>
          <w:sz w:val="32"/>
          <w:szCs w:val="32"/>
        </w:rPr>
        <w:t>。各地要把专项整治作为今年卫生行政执法的一项重点工作来抓，切实加强组织领导，做好动员部署，出台具体实施方案，充分发挥卫生监督协管作用，强化责任落实，确保整治行动有力有序，整治目标顺利完成。</w:t>
      </w:r>
    </w:p>
    <w:p>
      <w:pPr>
        <w:widowControl/>
        <w:adjustRightInd w:val="0"/>
        <w:snapToGrid w:val="0"/>
        <w:spacing w:line="560" w:lineRule="exact"/>
        <w:ind w:firstLine="640" w:firstLineChars="200"/>
        <w:rPr>
          <w:rFonts w:hint="eastAsia" w:ascii="仿宋_GB2312" w:hAnsi="仿宋_GB2312" w:eastAsia="仿宋_GB2312" w:cs="仿宋_GB2312"/>
          <w:spacing w:val="-6"/>
          <w:sz w:val="32"/>
          <w:szCs w:val="32"/>
        </w:rPr>
      </w:pPr>
      <w:r>
        <w:rPr>
          <w:rFonts w:eastAsia="仿宋_GB2312"/>
          <w:color w:val="000000"/>
          <w:sz w:val="32"/>
          <w:szCs w:val="32"/>
        </w:rPr>
        <w:t>（二）</w:t>
      </w:r>
      <w:r>
        <w:rPr>
          <w:rFonts w:eastAsia="楷体_GB2312"/>
          <w:color w:val="000000"/>
          <w:sz w:val="32"/>
          <w:szCs w:val="32"/>
        </w:rPr>
        <w:t>强化执法、长效监管</w:t>
      </w:r>
      <w:r>
        <w:rPr>
          <w:rFonts w:eastAsia="仿宋_GB2312"/>
          <w:color w:val="000000"/>
          <w:sz w:val="32"/>
          <w:szCs w:val="32"/>
        </w:rPr>
        <w:t>。</w:t>
      </w:r>
      <w:r>
        <w:rPr>
          <w:rFonts w:eastAsia="仿宋_GB2312"/>
          <w:color w:val="000000"/>
          <w:spacing w:val="-6"/>
          <w:sz w:val="32"/>
          <w:szCs w:val="32"/>
        </w:rPr>
        <w:t>各地要把专项整治工作与完善长效监管机制、加强监管能力建设结合起来，标本兼治，着力治本。对执法检查中发现的违法行为依法严肃查处，充分利用约谈、新闻媒体曝光、列入监管“黑名单”等措施，积极探索监管新机制。在专项检查中发现第三方检测机构存在违规检测</w:t>
      </w:r>
      <w:r>
        <w:rPr>
          <w:rFonts w:hint="eastAsia" w:ascii="仿宋_GB2312" w:hAnsi="仿宋_GB2312" w:eastAsia="仿宋_GB2312" w:cs="仿宋_GB2312"/>
          <w:color w:val="000000"/>
          <w:spacing w:val="-6"/>
          <w:sz w:val="32"/>
          <w:szCs w:val="32"/>
        </w:rPr>
        <w:t>或出具虚假报告的，应当及时移送当地市场监督管理部门查</w:t>
      </w:r>
      <w:r>
        <w:rPr>
          <w:rFonts w:hint="eastAsia" w:ascii="仿宋_GB2312" w:hAnsi="仿宋_GB2312" w:eastAsia="仿宋_GB2312" w:cs="仿宋_GB2312"/>
          <w:spacing w:val="-6"/>
          <w:sz w:val="32"/>
          <w:szCs w:val="32"/>
        </w:rPr>
        <w:t>处。</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（三）</w:t>
      </w:r>
      <w:r>
        <w:rPr>
          <w:rFonts w:eastAsia="楷体_GB2312"/>
          <w:color w:val="000000"/>
          <w:sz w:val="32"/>
          <w:szCs w:val="32"/>
        </w:rPr>
        <w:t>深入宣传、推进共治</w:t>
      </w:r>
      <w:r>
        <w:rPr>
          <w:rFonts w:eastAsia="仿宋_GB2312"/>
          <w:color w:val="000000"/>
          <w:sz w:val="32"/>
          <w:szCs w:val="32"/>
        </w:rPr>
        <w:t>。各地要充分利用广播、电视、报刊、互联网等各种媒体加强舆论引导和宣传，定期向社会公布辖区专项整治行动推进动态情况，接受公众监督与评议。要通过有效形式，要加大普法力度，提高卫生管理意识，自觉履行卫生管理主体责任，稳妥推进专项整治工作深入。</w:t>
      </w:r>
    </w:p>
    <w:p>
      <w:pPr>
        <w:widowControl/>
        <w:adjustRightInd w:val="0"/>
        <w:snapToGrid w:val="0"/>
        <w:spacing w:line="560" w:lineRule="exact"/>
        <w:ind w:firstLine="640" w:firstLineChars="200"/>
        <w:jc w:val="left"/>
        <w:rPr>
          <w:rFonts w:eastAsia="仿宋_GB2312"/>
          <w:color w:val="000000"/>
          <w:sz w:val="32"/>
          <w:szCs w:val="32"/>
        </w:rPr>
      </w:pPr>
      <w:r>
        <w:rPr>
          <w:rFonts w:eastAsia="仿宋_GB2312"/>
          <w:color w:val="000000"/>
          <w:sz w:val="32"/>
          <w:szCs w:val="32"/>
        </w:rPr>
        <w:t>（四）</w:t>
      </w:r>
      <w:r>
        <w:rPr>
          <w:rFonts w:eastAsia="楷体_GB2312"/>
          <w:color w:val="000000"/>
          <w:sz w:val="32"/>
          <w:szCs w:val="32"/>
        </w:rPr>
        <w:t>认真总结、报送信息</w:t>
      </w:r>
      <w:r>
        <w:rPr>
          <w:rFonts w:eastAsia="仿宋_GB2312"/>
          <w:color w:val="000000"/>
          <w:sz w:val="32"/>
          <w:szCs w:val="32"/>
        </w:rPr>
        <w:t>。各地要认真分析研判专项整治情况，于2021年6月15日前报送专项整治阶段性小结及附2-3、10月30日前报送专项整治工作总结及附2-3（纸质版和电子版）。</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联系人：沈菲菲，联系电话：0571-87709072，邮箱：shenfeifei3461@dingtalk.com。</w:t>
      </w:r>
    </w:p>
    <w:p>
      <w:pPr>
        <w:widowControl/>
        <w:adjustRightInd w:val="0"/>
        <w:snapToGrid w:val="0"/>
        <w:spacing w:line="560" w:lineRule="exact"/>
        <w:ind w:firstLine="640" w:firstLineChars="200"/>
        <w:rPr>
          <w:rFonts w:eastAsia="仿宋_GB2312"/>
          <w:color w:val="000000"/>
          <w:sz w:val="32"/>
          <w:szCs w:val="32"/>
        </w:rPr>
      </w:pP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附：1</w:t>
      </w:r>
      <w:r>
        <w:rPr>
          <w:rFonts w:hint="eastAsia" w:eastAsia="仿宋_GB2312"/>
          <w:color w:val="000000"/>
          <w:sz w:val="32"/>
          <w:szCs w:val="32"/>
        </w:rPr>
        <w:t>．</w:t>
      </w:r>
      <w:r>
        <w:rPr>
          <w:rFonts w:eastAsia="仿宋_GB2312"/>
          <w:color w:val="000000"/>
          <w:sz w:val="32"/>
          <w:szCs w:val="32"/>
        </w:rPr>
        <w:t>集中空调通风系统监督检查表</w:t>
      </w:r>
    </w:p>
    <w:p>
      <w:pPr>
        <w:widowControl/>
        <w:adjustRightInd w:val="0"/>
        <w:snapToGrid w:val="0"/>
        <w:spacing w:line="560" w:lineRule="exact"/>
        <w:ind w:firstLine="1280" w:firstLineChars="4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不合格集中空调通风系统使用单位统计表</w:t>
      </w:r>
    </w:p>
    <w:p>
      <w:pPr>
        <w:widowControl/>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 xml:space="preserve">    3</w:t>
      </w:r>
      <w:r>
        <w:rPr>
          <w:rFonts w:hint="eastAsia" w:eastAsia="仿宋_GB2312"/>
          <w:color w:val="000000"/>
          <w:sz w:val="32"/>
          <w:szCs w:val="32"/>
        </w:rPr>
        <w:t>．</w:t>
      </w:r>
      <w:r>
        <w:rPr>
          <w:rFonts w:eastAsia="仿宋_GB2312"/>
          <w:color w:val="000000"/>
          <w:sz w:val="32"/>
          <w:szCs w:val="32"/>
        </w:rPr>
        <w:t>集中空调通风系统检查情况汇总表</w:t>
      </w:r>
    </w:p>
    <w:p>
      <w:pPr>
        <w:rPr>
          <w:rFonts w:eastAsia="方正小标宋简体"/>
          <w:bCs/>
          <w:color w:val="000000"/>
          <w:sz w:val="44"/>
          <w:szCs w:val="44"/>
        </w:rPr>
      </w:pPr>
      <w:r>
        <w:rPr>
          <w:rFonts w:eastAsia="黑体"/>
          <w:bCs/>
          <w:color w:val="000000"/>
          <w:sz w:val="32"/>
          <w:szCs w:val="32"/>
        </w:rPr>
        <w:br w:type="page"/>
      </w:r>
      <w:r>
        <w:rPr>
          <w:rFonts w:eastAsia="黑体"/>
          <w:sz w:val="32"/>
          <w:szCs w:val="32"/>
        </w:rPr>
        <w:t>附1</w:t>
      </w:r>
    </w:p>
    <w:p>
      <w:pPr>
        <w:spacing w:after="156" w:afterLines="50" w:line="480" w:lineRule="exact"/>
        <w:jc w:val="center"/>
        <w:rPr>
          <w:rFonts w:eastAsia="方正小标宋简体"/>
          <w:bCs/>
          <w:color w:val="000000"/>
          <w:sz w:val="44"/>
          <w:szCs w:val="44"/>
        </w:rPr>
      </w:pPr>
      <w:r>
        <w:rPr>
          <w:rFonts w:eastAsia="方正小标宋简体"/>
          <w:bCs/>
          <w:color w:val="000000"/>
          <w:sz w:val="44"/>
          <w:szCs w:val="44"/>
        </w:rPr>
        <w:t>公共场所集中空调通风系统监督检查表</w:t>
      </w:r>
    </w:p>
    <w:p>
      <w:pPr>
        <w:widowControl/>
        <w:adjustRightInd w:val="0"/>
        <w:snapToGrid w:val="0"/>
        <w:spacing w:line="400" w:lineRule="exact"/>
        <w:rPr>
          <w:rFonts w:eastAsia="仿宋_GB2312"/>
          <w:color w:val="000000"/>
          <w:szCs w:val="21"/>
        </w:rPr>
      </w:pPr>
      <w:r>
        <w:rPr>
          <w:rFonts w:eastAsia="仿宋_GB2312"/>
          <w:color w:val="000000"/>
          <w:szCs w:val="21"/>
        </w:rPr>
        <w:t>单位名称：</w:t>
      </w:r>
      <w:r>
        <w:rPr>
          <w:rFonts w:eastAsia="仿宋_GB2312"/>
          <w:color w:val="000000"/>
          <w:szCs w:val="21"/>
          <w:u w:val="single"/>
        </w:rPr>
        <w:t xml:space="preserve">                                     </w:t>
      </w:r>
      <w:r>
        <w:rPr>
          <w:rFonts w:eastAsia="仿宋_GB2312"/>
          <w:color w:val="000000"/>
          <w:szCs w:val="21"/>
        </w:rPr>
        <w:t xml:space="preserve"> ；负责人：</w:t>
      </w:r>
      <w:r>
        <w:rPr>
          <w:rFonts w:eastAsia="仿宋_GB2312"/>
          <w:color w:val="000000"/>
          <w:szCs w:val="21"/>
          <w:u w:val="single"/>
        </w:rPr>
        <w:t xml:space="preserve">                </w:t>
      </w:r>
      <w:r>
        <w:rPr>
          <w:rFonts w:eastAsia="仿宋_GB2312"/>
          <w:color w:val="000000"/>
          <w:szCs w:val="21"/>
        </w:rPr>
        <w:t xml:space="preserve"> ；</w:t>
      </w:r>
    </w:p>
    <w:p>
      <w:pPr>
        <w:widowControl/>
        <w:adjustRightInd w:val="0"/>
        <w:snapToGrid w:val="0"/>
        <w:spacing w:line="400" w:lineRule="exact"/>
        <w:rPr>
          <w:rFonts w:eastAsia="仿宋_GB2312"/>
          <w:color w:val="000000"/>
          <w:szCs w:val="21"/>
        </w:rPr>
      </w:pPr>
      <w:r>
        <w:rPr>
          <w:rFonts w:eastAsia="仿宋_GB2312"/>
          <w:color w:val="000000"/>
          <w:szCs w:val="21"/>
        </w:rPr>
        <w:t>地    址：</w:t>
      </w:r>
      <w:r>
        <w:rPr>
          <w:rFonts w:eastAsia="仿宋_GB2312"/>
          <w:color w:val="000000"/>
          <w:szCs w:val="21"/>
          <w:u w:val="single"/>
        </w:rPr>
        <w:t xml:space="preserve">                                     </w:t>
      </w:r>
      <w:r>
        <w:rPr>
          <w:rFonts w:eastAsia="仿宋_GB2312"/>
          <w:color w:val="000000"/>
          <w:szCs w:val="21"/>
        </w:rPr>
        <w:t xml:space="preserve"> ；联系电话： </w:t>
      </w:r>
      <w:r>
        <w:rPr>
          <w:rFonts w:eastAsia="仿宋_GB2312"/>
          <w:color w:val="000000"/>
          <w:szCs w:val="21"/>
          <w:u w:val="single"/>
        </w:rPr>
        <w:t xml:space="preserve">             </w:t>
      </w:r>
      <w:r>
        <w:rPr>
          <w:rFonts w:eastAsia="仿宋_GB2312"/>
          <w:color w:val="000000"/>
          <w:szCs w:val="21"/>
        </w:rPr>
        <w:t xml:space="preserve"> ；</w:t>
      </w:r>
    </w:p>
    <w:p>
      <w:pPr>
        <w:widowControl/>
        <w:adjustRightInd w:val="0"/>
        <w:snapToGrid w:val="0"/>
        <w:spacing w:line="400" w:lineRule="exact"/>
        <w:rPr>
          <w:rFonts w:eastAsia="仿宋_GB2312"/>
          <w:color w:val="000000"/>
          <w:szCs w:val="21"/>
        </w:rPr>
      </w:pPr>
      <w:r>
        <w:rPr>
          <w:rFonts w:eastAsia="仿宋_GB2312"/>
          <w:color w:val="000000"/>
          <w:szCs w:val="21"/>
        </w:rPr>
        <w:t xml:space="preserve">场所类别：□影剧院  □录像厅（室）  □游艺厅（室）  □舞厅   □音乐厅  □展览馆  </w:t>
      </w:r>
    </w:p>
    <w:p>
      <w:pPr>
        <w:widowControl/>
        <w:adjustRightInd w:val="0"/>
        <w:snapToGrid w:val="0"/>
        <w:spacing w:line="400" w:lineRule="exact"/>
        <w:rPr>
          <w:rFonts w:eastAsia="仿宋_GB2312"/>
          <w:color w:val="000000"/>
          <w:szCs w:val="21"/>
        </w:rPr>
      </w:pPr>
      <w:r>
        <w:rPr>
          <w:rFonts w:eastAsia="仿宋_GB2312"/>
          <w:color w:val="000000"/>
          <w:szCs w:val="21"/>
        </w:rPr>
        <w:t>□博物馆  □美术馆  □图书馆  □候车（机、船）室  □商超  □公共浴室  □其他</w:t>
      </w:r>
    </w:p>
    <w:p>
      <w:pPr>
        <w:widowControl/>
        <w:adjustRightInd w:val="0"/>
        <w:snapToGrid w:val="0"/>
        <w:spacing w:line="400" w:lineRule="exact"/>
        <w:rPr>
          <w:rFonts w:eastAsia="仿宋_GB2312"/>
          <w:color w:val="000000"/>
          <w:szCs w:val="21"/>
        </w:rPr>
      </w:pPr>
      <w:r>
        <w:rPr>
          <w:rFonts w:eastAsia="仿宋_GB2312"/>
          <w:color w:val="000000"/>
          <w:szCs w:val="21"/>
        </w:rPr>
        <w:t>空调使用年数：</w:t>
      </w:r>
      <w:r>
        <w:rPr>
          <w:rFonts w:eastAsia="仿宋_GB2312"/>
          <w:color w:val="000000"/>
          <w:szCs w:val="21"/>
          <w:u w:val="single"/>
        </w:rPr>
        <w:t xml:space="preserve">       </w:t>
      </w:r>
      <w:r>
        <w:rPr>
          <w:rFonts w:eastAsia="仿宋_GB2312"/>
          <w:color w:val="000000"/>
          <w:szCs w:val="21"/>
        </w:rPr>
        <w:t xml:space="preserve">(年)，最近一次空调主风管道清洗时间： </w:t>
      </w:r>
      <w:r>
        <w:rPr>
          <w:rFonts w:eastAsia="仿宋_GB2312"/>
          <w:color w:val="000000"/>
          <w:szCs w:val="21"/>
          <w:u w:val="single"/>
        </w:rPr>
        <w:t xml:space="preserve">         </w:t>
      </w:r>
      <w:r>
        <w:rPr>
          <w:rFonts w:eastAsia="仿宋_GB2312"/>
          <w:color w:val="000000"/>
          <w:szCs w:val="21"/>
        </w:rPr>
        <w:t>年</w:t>
      </w:r>
      <w:r>
        <w:rPr>
          <w:rFonts w:eastAsia="仿宋_GB2312"/>
          <w:color w:val="000000"/>
          <w:szCs w:val="21"/>
          <w:u w:val="single"/>
        </w:rPr>
        <w:t xml:space="preserve">     </w:t>
      </w:r>
      <w:r>
        <w:rPr>
          <w:rFonts w:eastAsia="仿宋_GB2312"/>
          <w:color w:val="000000"/>
          <w:szCs w:val="21"/>
        </w:rPr>
        <w:t>月</w:t>
      </w:r>
    </w:p>
    <w:p>
      <w:pPr>
        <w:widowControl/>
        <w:adjustRightInd w:val="0"/>
        <w:snapToGrid w:val="0"/>
        <w:spacing w:line="400" w:lineRule="exact"/>
        <w:rPr>
          <w:rFonts w:eastAsia="仿宋_GB2312"/>
          <w:color w:val="000000"/>
          <w:szCs w:val="21"/>
        </w:rPr>
      </w:pPr>
      <w:r>
        <w:rPr>
          <w:rFonts w:eastAsia="仿宋_GB2312"/>
          <w:color w:val="000000"/>
          <w:szCs w:val="21"/>
        </w:rPr>
        <w:t>冷却塔类型: □开放式   □封闭式；</w:t>
      </w:r>
    </w:p>
    <w:p>
      <w:pPr>
        <w:widowControl/>
        <w:adjustRightInd w:val="0"/>
        <w:snapToGrid w:val="0"/>
        <w:spacing w:line="400" w:lineRule="exact"/>
        <w:rPr>
          <w:rFonts w:eastAsia="仿宋_GB2312"/>
          <w:b/>
          <w:bCs/>
          <w:color w:val="000000"/>
          <w:szCs w:val="21"/>
        </w:rPr>
      </w:pPr>
      <w:r>
        <w:rPr>
          <w:rFonts w:eastAsia="仿宋_GB2312"/>
          <w:color w:val="000000"/>
          <w:szCs w:val="21"/>
        </w:rPr>
        <w:t>空调系统日常清洗及维护:</w:t>
      </w:r>
      <w:r>
        <w:rPr>
          <w:rFonts w:eastAsia="仿宋_GB2312"/>
          <w:color w:val="000000"/>
          <w:sz w:val="32"/>
          <w:szCs w:val="32"/>
        </w:rPr>
        <w:t xml:space="preserve"> </w:t>
      </w:r>
      <w:r>
        <w:rPr>
          <w:rFonts w:eastAsia="仿宋_GB2312"/>
          <w:color w:val="000000"/>
          <w:szCs w:val="21"/>
        </w:rPr>
        <w:t>□自行管理 □大楼物业 □外包</w:t>
      </w:r>
    </w:p>
    <w:tbl>
      <w:tblPr>
        <w:tblStyle w:val="2"/>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5772"/>
        <w:gridCol w:w="508"/>
        <w:gridCol w:w="42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noWrap w:val="0"/>
            <w:vAlign w:val="center"/>
          </w:tcPr>
          <w:p>
            <w:pPr>
              <w:spacing w:line="300" w:lineRule="exact"/>
              <w:jc w:val="center"/>
              <w:rPr>
                <w:rFonts w:eastAsia="仿宋_GB2312"/>
                <w:color w:val="000000"/>
                <w:sz w:val="20"/>
                <w:szCs w:val="20"/>
              </w:rPr>
            </w:pPr>
            <w:r>
              <w:rPr>
                <w:rFonts w:eastAsia="仿宋_GB2312"/>
                <w:color w:val="000000"/>
                <w:sz w:val="20"/>
                <w:szCs w:val="20"/>
              </w:rPr>
              <w:t>检查内容</w:t>
            </w:r>
          </w:p>
        </w:tc>
        <w:tc>
          <w:tcPr>
            <w:tcW w:w="5772" w:type="dxa"/>
            <w:noWrap w:val="0"/>
            <w:vAlign w:val="center"/>
          </w:tcPr>
          <w:p>
            <w:pPr>
              <w:spacing w:line="300" w:lineRule="exact"/>
              <w:jc w:val="center"/>
              <w:rPr>
                <w:rFonts w:eastAsia="仿宋_GB2312"/>
                <w:color w:val="000000"/>
                <w:sz w:val="20"/>
                <w:szCs w:val="20"/>
              </w:rPr>
            </w:pPr>
            <w:r>
              <w:rPr>
                <w:rFonts w:eastAsia="仿宋_GB2312"/>
                <w:color w:val="000000"/>
                <w:sz w:val="20"/>
                <w:szCs w:val="20"/>
              </w:rPr>
              <w:t>判断标准</w:t>
            </w:r>
          </w:p>
        </w:tc>
        <w:tc>
          <w:tcPr>
            <w:tcW w:w="508" w:type="dxa"/>
            <w:noWrap w:val="0"/>
            <w:vAlign w:val="center"/>
          </w:tcPr>
          <w:p>
            <w:pPr>
              <w:spacing w:line="300" w:lineRule="exact"/>
              <w:rPr>
                <w:rFonts w:eastAsia="仿宋_GB2312"/>
                <w:color w:val="000000"/>
                <w:sz w:val="20"/>
                <w:szCs w:val="20"/>
              </w:rPr>
            </w:pPr>
            <w:r>
              <w:rPr>
                <w:rFonts w:eastAsia="仿宋_GB2312"/>
                <w:color w:val="000000"/>
                <w:sz w:val="20"/>
                <w:szCs w:val="20"/>
              </w:rPr>
              <w:t>是</w:t>
            </w:r>
          </w:p>
        </w:tc>
        <w:tc>
          <w:tcPr>
            <w:tcW w:w="425" w:type="dxa"/>
            <w:noWrap w:val="0"/>
            <w:vAlign w:val="center"/>
          </w:tcPr>
          <w:p>
            <w:pPr>
              <w:spacing w:line="300" w:lineRule="exact"/>
              <w:rPr>
                <w:rFonts w:eastAsia="仿宋_GB2312"/>
                <w:color w:val="000000"/>
                <w:sz w:val="20"/>
                <w:szCs w:val="20"/>
              </w:rPr>
            </w:pPr>
            <w:r>
              <w:rPr>
                <w:rFonts w:eastAsia="仿宋_GB2312"/>
                <w:color w:val="000000"/>
                <w:sz w:val="20"/>
                <w:szCs w:val="20"/>
              </w:rPr>
              <w:t>否</w:t>
            </w:r>
          </w:p>
        </w:tc>
        <w:tc>
          <w:tcPr>
            <w:tcW w:w="940" w:type="dxa"/>
            <w:noWrap w:val="0"/>
            <w:vAlign w:val="center"/>
          </w:tcPr>
          <w:p>
            <w:pPr>
              <w:spacing w:line="300" w:lineRule="exact"/>
              <w:jc w:val="center"/>
              <w:rPr>
                <w:rFonts w:eastAsia="仿宋_GB2312"/>
                <w:color w:val="000000"/>
                <w:sz w:val="20"/>
                <w:szCs w:val="20"/>
              </w:rPr>
            </w:pPr>
            <w:r>
              <w:rPr>
                <w:rFonts w:eastAsia="仿宋_GB2312"/>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restart"/>
            <w:noWrap w:val="0"/>
            <w:vAlign w:val="center"/>
          </w:tcPr>
          <w:p>
            <w:pPr>
              <w:spacing w:line="300" w:lineRule="exact"/>
              <w:jc w:val="center"/>
              <w:rPr>
                <w:rFonts w:eastAsia="仿宋_GB2312"/>
                <w:color w:val="000000"/>
                <w:szCs w:val="21"/>
              </w:rPr>
            </w:pPr>
            <w:r>
              <w:rPr>
                <w:rFonts w:eastAsia="仿宋_GB2312"/>
                <w:color w:val="000000"/>
                <w:szCs w:val="21"/>
              </w:rPr>
              <w:t>风口</w:t>
            </w:r>
          </w:p>
        </w:tc>
        <w:tc>
          <w:tcPr>
            <w:tcW w:w="5772" w:type="dxa"/>
            <w:noWrap w:val="0"/>
            <w:vAlign w:val="center"/>
          </w:tcPr>
          <w:p>
            <w:pPr>
              <w:spacing w:line="300" w:lineRule="exact"/>
              <w:rPr>
                <w:rFonts w:eastAsia="仿宋_GB2312"/>
                <w:color w:val="000000"/>
                <w:szCs w:val="21"/>
              </w:rPr>
            </w:pPr>
            <w:r>
              <w:rPr>
                <w:rFonts w:eastAsia="仿宋_GB2312"/>
                <w:color w:val="000000"/>
                <w:szCs w:val="21"/>
              </w:rPr>
              <w:t>1.是否设置新风口及新风管道</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restart"/>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2.新风口设置或新风来源是否符合要求</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 w:val="20"/>
                <w:szCs w:val="20"/>
              </w:rPr>
            </w:pPr>
          </w:p>
        </w:tc>
        <w:tc>
          <w:tcPr>
            <w:tcW w:w="5772" w:type="dxa"/>
            <w:noWrap w:val="0"/>
            <w:vAlign w:val="center"/>
          </w:tcPr>
          <w:p>
            <w:pPr>
              <w:spacing w:line="300" w:lineRule="exact"/>
              <w:rPr>
                <w:rFonts w:eastAsia="仿宋_GB2312"/>
                <w:color w:val="000000"/>
                <w:sz w:val="20"/>
                <w:szCs w:val="20"/>
              </w:rPr>
            </w:pPr>
            <w:r>
              <w:rPr>
                <w:rFonts w:eastAsia="仿宋_GB2312"/>
                <w:color w:val="000000"/>
                <w:szCs w:val="21"/>
              </w:rPr>
              <w:t>3.新风口和回风口应安装防鼠、防虫设施</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restart"/>
            <w:noWrap w:val="0"/>
            <w:vAlign w:val="center"/>
          </w:tcPr>
          <w:p>
            <w:pPr>
              <w:spacing w:line="300" w:lineRule="exact"/>
              <w:jc w:val="center"/>
              <w:rPr>
                <w:rFonts w:eastAsia="仿宋_GB2312"/>
                <w:color w:val="000000"/>
                <w:sz w:val="20"/>
                <w:szCs w:val="20"/>
              </w:rPr>
            </w:pPr>
            <w:r>
              <w:rPr>
                <w:rFonts w:eastAsia="仿宋_GB2312"/>
                <w:color w:val="000000"/>
                <w:sz w:val="20"/>
                <w:szCs w:val="20"/>
              </w:rPr>
              <w:t>机组</w:t>
            </w:r>
          </w:p>
        </w:tc>
        <w:tc>
          <w:tcPr>
            <w:tcW w:w="5772" w:type="dxa"/>
            <w:noWrap w:val="0"/>
            <w:vAlign w:val="center"/>
          </w:tcPr>
          <w:p>
            <w:pPr>
              <w:spacing w:line="300" w:lineRule="exact"/>
              <w:rPr>
                <w:rFonts w:eastAsia="仿宋_GB2312"/>
                <w:color w:val="000000"/>
                <w:sz w:val="20"/>
                <w:szCs w:val="20"/>
              </w:rPr>
            </w:pPr>
            <w:r>
              <w:rPr>
                <w:rFonts w:eastAsia="仿宋_GB2312"/>
                <w:color w:val="000000"/>
                <w:szCs w:val="21"/>
              </w:rPr>
              <w:t>4.有应急关闭回风和新风的装置</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restart"/>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 w:val="20"/>
                <w:szCs w:val="20"/>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5.有控制空调系统分区域运行的装置</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 w:val="20"/>
                <w:szCs w:val="20"/>
              </w:rPr>
            </w:pPr>
          </w:p>
        </w:tc>
        <w:tc>
          <w:tcPr>
            <w:tcW w:w="5772" w:type="dxa"/>
            <w:noWrap w:val="0"/>
            <w:vAlign w:val="center"/>
          </w:tcPr>
          <w:p>
            <w:pPr>
              <w:spacing w:line="300" w:lineRule="exact"/>
              <w:rPr>
                <w:rFonts w:eastAsia="仿宋_GB2312"/>
                <w:color w:val="000000"/>
                <w:sz w:val="20"/>
                <w:szCs w:val="20"/>
              </w:rPr>
            </w:pPr>
            <w:r>
              <w:rPr>
                <w:rFonts w:eastAsia="仿宋_GB2312"/>
                <w:color w:val="000000"/>
                <w:szCs w:val="21"/>
              </w:rPr>
              <w:t>6.有供风管系统清洗、消毒用的可开闭窗口</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 w:val="20"/>
                <w:szCs w:val="20"/>
              </w:rPr>
            </w:pPr>
          </w:p>
        </w:tc>
        <w:tc>
          <w:tcPr>
            <w:tcW w:w="5772" w:type="dxa"/>
            <w:noWrap w:val="0"/>
            <w:vAlign w:val="center"/>
          </w:tcPr>
          <w:p>
            <w:pPr>
              <w:spacing w:line="300" w:lineRule="exact"/>
              <w:rPr>
                <w:rFonts w:eastAsia="仿宋_GB2312"/>
                <w:color w:val="000000"/>
                <w:sz w:val="20"/>
                <w:szCs w:val="20"/>
              </w:rPr>
            </w:pPr>
            <w:r>
              <w:rPr>
                <w:rFonts w:eastAsia="仿宋_GB2312"/>
                <w:color w:val="000000"/>
                <w:szCs w:val="21"/>
              </w:rPr>
              <w:t>7.冷凝水应集中排放</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restart"/>
            <w:noWrap w:val="0"/>
            <w:vAlign w:val="center"/>
          </w:tcPr>
          <w:p>
            <w:pPr>
              <w:spacing w:line="300" w:lineRule="exact"/>
              <w:jc w:val="center"/>
              <w:rPr>
                <w:rFonts w:eastAsia="仿宋_GB2312"/>
                <w:color w:val="000000"/>
                <w:sz w:val="20"/>
                <w:szCs w:val="20"/>
              </w:rPr>
            </w:pPr>
            <w:r>
              <w:rPr>
                <w:rFonts w:eastAsia="仿宋_GB2312"/>
                <w:color w:val="000000"/>
                <w:szCs w:val="21"/>
              </w:rPr>
              <w:t>机房</w:t>
            </w:r>
          </w:p>
        </w:tc>
        <w:tc>
          <w:tcPr>
            <w:tcW w:w="5772" w:type="dxa"/>
            <w:noWrap w:val="0"/>
            <w:vAlign w:val="center"/>
          </w:tcPr>
          <w:p>
            <w:pPr>
              <w:spacing w:line="300" w:lineRule="exact"/>
              <w:rPr>
                <w:rFonts w:eastAsia="仿宋_GB2312"/>
                <w:color w:val="000000"/>
                <w:szCs w:val="21"/>
              </w:rPr>
            </w:pPr>
            <w:r>
              <w:rPr>
                <w:rFonts w:eastAsia="仿宋_GB2312"/>
                <w:color w:val="000000"/>
                <w:szCs w:val="21"/>
              </w:rPr>
              <w:t>8.空调机房内应保持清洁、干燥</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restart"/>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 w:val="20"/>
                <w:szCs w:val="20"/>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 xml:space="preserve">9.室内严禁存放无关物品 </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restart"/>
            <w:noWrap w:val="0"/>
            <w:vAlign w:val="center"/>
          </w:tcPr>
          <w:p>
            <w:pPr>
              <w:spacing w:line="300" w:lineRule="exact"/>
              <w:jc w:val="center"/>
              <w:rPr>
                <w:rFonts w:eastAsia="仿宋_GB2312"/>
                <w:color w:val="000000"/>
                <w:szCs w:val="21"/>
              </w:rPr>
            </w:pPr>
            <w:r>
              <w:rPr>
                <w:rFonts w:eastAsia="仿宋_GB2312"/>
                <w:color w:val="000000"/>
                <w:szCs w:val="21"/>
              </w:rPr>
              <w:t>清洗消毒</w:t>
            </w:r>
          </w:p>
          <w:p>
            <w:pPr>
              <w:spacing w:line="300" w:lineRule="exact"/>
              <w:jc w:val="center"/>
              <w:rPr>
                <w:rFonts w:eastAsia="仿宋_GB2312"/>
                <w:color w:val="000000"/>
                <w:szCs w:val="21"/>
              </w:rPr>
            </w:pPr>
            <w:r>
              <w:rPr>
                <w:rFonts w:eastAsia="仿宋_GB2312"/>
                <w:color w:val="000000"/>
                <w:szCs w:val="21"/>
              </w:rPr>
              <w:t>和检测</w:t>
            </w:r>
          </w:p>
        </w:tc>
        <w:tc>
          <w:tcPr>
            <w:tcW w:w="5772" w:type="dxa"/>
            <w:noWrap w:val="0"/>
            <w:vAlign w:val="center"/>
          </w:tcPr>
          <w:p>
            <w:pPr>
              <w:spacing w:line="300" w:lineRule="exact"/>
              <w:rPr>
                <w:rFonts w:eastAsia="仿宋_GB2312"/>
                <w:color w:val="000000"/>
                <w:szCs w:val="21"/>
              </w:rPr>
            </w:pPr>
            <w:r>
              <w:rPr>
                <w:rFonts w:eastAsia="仿宋_GB2312"/>
                <w:color w:val="000000"/>
                <w:szCs w:val="21"/>
              </w:rPr>
              <w:t>10.冷却塔（包括开放式）每年清洗不少于一次</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restart"/>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11.空气处理机组、表冷器、加热（湿）器、冷凝水盘每年清洗一次</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12.空气净化过滤材料每6个月清洗或更换一次</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13.</w:t>
            </w:r>
            <w:r>
              <w:rPr>
                <w:rFonts w:eastAsia="仿宋_GB2312"/>
                <w:color w:val="000000"/>
                <w:sz w:val="20"/>
                <w:szCs w:val="20"/>
              </w:rPr>
              <w:t>是否有1年内有效的卫生检测或卫生学评价报告</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14.卫生学检测项目是否齐全</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 w:val="20"/>
                <w:szCs w:val="20"/>
              </w:rPr>
              <w:t>15.卫生检测或卫生学评价报告是否体现新风采气口、开放式冷却塔设置等基本情况</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16.清洗消毒机构资质是否符合要求</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17.卫生检测机构资质是否符合要求</w:t>
            </w:r>
          </w:p>
        </w:tc>
        <w:tc>
          <w:tcPr>
            <w:tcW w:w="508" w:type="dxa"/>
            <w:noWrap w:val="0"/>
            <w:vAlign w:val="center"/>
          </w:tcPr>
          <w:p>
            <w:pPr>
              <w:spacing w:line="300" w:lineRule="exact"/>
              <w:rPr>
                <w:rFonts w:eastAsia="仿宋_GB2312"/>
                <w:color w:val="000000"/>
                <w:szCs w:val="21"/>
              </w:rPr>
            </w:pPr>
          </w:p>
        </w:tc>
        <w:tc>
          <w:tcPr>
            <w:tcW w:w="425" w:type="dxa"/>
            <w:noWrap w:val="0"/>
            <w:vAlign w:val="center"/>
          </w:tcPr>
          <w:p>
            <w:pPr>
              <w:spacing w:line="300" w:lineRule="exact"/>
              <w:rPr>
                <w:rFonts w:eastAsia="仿宋_GB2312"/>
                <w:color w:val="000000"/>
                <w:szCs w:val="21"/>
              </w:rPr>
            </w:pPr>
          </w:p>
        </w:tc>
        <w:tc>
          <w:tcPr>
            <w:tcW w:w="940" w:type="dxa"/>
            <w:vMerge w:val="continue"/>
            <w:noWrap w:val="0"/>
            <w:vAlign w:val="center"/>
          </w:tcPr>
          <w:p>
            <w:pPr>
              <w:spacing w:line="30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restart"/>
            <w:noWrap w:val="0"/>
            <w:vAlign w:val="center"/>
          </w:tcPr>
          <w:p>
            <w:pPr>
              <w:spacing w:line="300" w:lineRule="exact"/>
              <w:jc w:val="center"/>
              <w:rPr>
                <w:rFonts w:eastAsia="仿宋_GB2312"/>
                <w:color w:val="000000"/>
                <w:szCs w:val="21"/>
              </w:rPr>
            </w:pPr>
            <w:r>
              <w:rPr>
                <w:rFonts w:eastAsia="仿宋_GB2312"/>
                <w:color w:val="000000"/>
                <w:szCs w:val="21"/>
              </w:rPr>
              <w:t>卫生管理</w:t>
            </w:r>
          </w:p>
        </w:tc>
        <w:tc>
          <w:tcPr>
            <w:tcW w:w="5772" w:type="dxa"/>
            <w:noWrap w:val="0"/>
            <w:vAlign w:val="center"/>
          </w:tcPr>
          <w:p>
            <w:pPr>
              <w:spacing w:line="300" w:lineRule="exact"/>
              <w:rPr>
                <w:rFonts w:eastAsia="仿宋_GB2312"/>
                <w:color w:val="000000"/>
                <w:szCs w:val="21"/>
              </w:rPr>
            </w:pPr>
            <w:r>
              <w:rPr>
                <w:rFonts w:eastAsia="仿宋_GB2312"/>
                <w:color w:val="000000"/>
                <w:szCs w:val="21"/>
              </w:rPr>
              <w:t>18.制定空调系统卫生管理制度</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restart"/>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19.建立健全卫生管理责任制</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20.空调系统竣工图</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jc w:val="center"/>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21.经常性卫生检查及维护记录</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22.清洗、消毒及其资料记录</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89" w:type="dxa"/>
            <w:vMerge w:val="continue"/>
            <w:noWrap w:val="0"/>
            <w:vAlign w:val="center"/>
          </w:tcPr>
          <w:p>
            <w:pPr>
              <w:spacing w:line="300" w:lineRule="exact"/>
              <w:rPr>
                <w:rFonts w:eastAsia="仿宋_GB2312"/>
                <w:color w:val="000000"/>
                <w:szCs w:val="21"/>
              </w:rPr>
            </w:pPr>
          </w:p>
        </w:tc>
        <w:tc>
          <w:tcPr>
            <w:tcW w:w="5772" w:type="dxa"/>
            <w:noWrap w:val="0"/>
            <w:vAlign w:val="center"/>
          </w:tcPr>
          <w:p>
            <w:pPr>
              <w:spacing w:line="300" w:lineRule="exact"/>
              <w:rPr>
                <w:rFonts w:eastAsia="仿宋_GB2312"/>
                <w:color w:val="000000"/>
                <w:szCs w:val="21"/>
              </w:rPr>
            </w:pPr>
            <w:r>
              <w:rPr>
                <w:rFonts w:eastAsia="仿宋_GB2312"/>
                <w:color w:val="000000"/>
                <w:szCs w:val="21"/>
              </w:rPr>
              <w:t>23.预防空气传播性疾病应急预案</w:t>
            </w:r>
          </w:p>
        </w:tc>
        <w:tc>
          <w:tcPr>
            <w:tcW w:w="508" w:type="dxa"/>
            <w:noWrap w:val="0"/>
            <w:vAlign w:val="center"/>
          </w:tcPr>
          <w:p>
            <w:pPr>
              <w:spacing w:line="300" w:lineRule="exact"/>
              <w:rPr>
                <w:rFonts w:eastAsia="仿宋_GB2312"/>
                <w:color w:val="000000"/>
                <w:sz w:val="20"/>
                <w:szCs w:val="20"/>
              </w:rPr>
            </w:pPr>
          </w:p>
        </w:tc>
        <w:tc>
          <w:tcPr>
            <w:tcW w:w="425" w:type="dxa"/>
            <w:noWrap w:val="0"/>
            <w:vAlign w:val="center"/>
          </w:tcPr>
          <w:p>
            <w:pPr>
              <w:spacing w:line="300" w:lineRule="exact"/>
              <w:rPr>
                <w:rFonts w:eastAsia="仿宋_GB2312"/>
                <w:color w:val="000000"/>
                <w:sz w:val="20"/>
                <w:szCs w:val="20"/>
              </w:rPr>
            </w:pPr>
          </w:p>
        </w:tc>
        <w:tc>
          <w:tcPr>
            <w:tcW w:w="940" w:type="dxa"/>
            <w:vMerge w:val="continue"/>
            <w:noWrap w:val="0"/>
            <w:vAlign w:val="center"/>
          </w:tcPr>
          <w:p>
            <w:pPr>
              <w:spacing w:line="300" w:lineRule="exact"/>
              <w:rPr>
                <w:rFonts w:eastAsia="仿宋_GB2312"/>
                <w:color w:val="000000"/>
              </w:rPr>
            </w:pPr>
          </w:p>
        </w:tc>
      </w:tr>
    </w:tbl>
    <w:p>
      <w:pPr>
        <w:spacing w:line="300" w:lineRule="exact"/>
        <w:ind w:left="81" w:leftChars="-86" w:right="-1052" w:rightChars="-501" w:hanging="261" w:hangingChars="109"/>
        <w:rPr>
          <w:rFonts w:eastAsia="仿宋_GB2312"/>
          <w:color w:val="000000"/>
          <w:sz w:val="24"/>
        </w:rPr>
      </w:pPr>
    </w:p>
    <w:p>
      <w:pPr>
        <w:spacing w:line="300" w:lineRule="exact"/>
        <w:ind w:left="81" w:leftChars="-86" w:right="-1052" w:rightChars="-501" w:hanging="261" w:hangingChars="109"/>
        <w:rPr>
          <w:rFonts w:eastAsia="仿宋_GB2312"/>
          <w:bCs/>
          <w:color w:val="000000"/>
          <w:sz w:val="28"/>
          <w:szCs w:val="28"/>
        </w:rPr>
      </w:pPr>
      <w:r>
        <w:rPr>
          <w:rFonts w:eastAsia="仿宋_GB2312"/>
          <w:color w:val="000000"/>
          <w:sz w:val="24"/>
        </w:rPr>
        <w:t>被监督单位陪同人（签字）：</w:t>
      </w:r>
      <w:r>
        <w:rPr>
          <w:rFonts w:eastAsia="仿宋_GB2312"/>
          <w:color w:val="000000"/>
          <w:sz w:val="24"/>
          <w:u w:val="single"/>
        </w:rPr>
        <w:t xml:space="preserve">          </w:t>
      </w:r>
      <w:r>
        <w:rPr>
          <w:rFonts w:eastAsia="仿宋_GB2312"/>
          <w:color w:val="000000"/>
          <w:sz w:val="24"/>
        </w:rPr>
        <w:t xml:space="preserve">  卫生监督人员（签字）： </w:t>
      </w:r>
      <w:r>
        <w:rPr>
          <w:rFonts w:eastAsia="仿宋_GB2312"/>
          <w:color w:val="000000"/>
          <w:sz w:val="24"/>
          <w:u w:val="single"/>
        </w:rPr>
        <w:t xml:space="preserve">       </w:t>
      </w:r>
      <w:r>
        <w:rPr>
          <w:rFonts w:eastAsia="仿宋_GB2312"/>
          <w:color w:val="000000"/>
          <w:sz w:val="24"/>
        </w:rPr>
        <w:t>、</w:t>
      </w:r>
      <w:r>
        <w:rPr>
          <w:rFonts w:eastAsia="仿宋_GB2312"/>
          <w:color w:val="000000"/>
          <w:sz w:val="24"/>
          <w:u w:val="single"/>
        </w:rPr>
        <w:t xml:space="preserve">      </w:t>
      </w:r>
      <w:r>
        <w:rPr>
          <w:rFonts w:eastAsia="仿宋_GB2312"/>
          <w:color w:val="000000"/>
          <w:sz w:val="24"/>
        </w:rPr>
        <w:t xml:space="preserve">  </w:t>
      </w:r>
    </w:p>
    <w:p>
      <w:pPr>
        <w:rPr>
          <w:rFonts w:eastAsia="仿宋_GB2312"/>
          <w:bCs/>
          <w:color w:val="000000"/>
          <w:sz w:val="28"/>
          <w:szCs w:val="28"/>
        </w:rPr>
        <w:sectPr>
          <w:pgSz w:w="11906" w:h="16838"/>
          <w:pgMar w:top="1644" w:right="1644" w:bottom="1644" w:left="1644" w:header="851" w:footer="1588" w:gutter="0"/>
          <w:cols w:space="720" w:num="1"/>
          <w:docGrid w:type="linesAndChars" w:linePitch="312" w:charSpace="0"/>
        </w:sectPr>
      </w:pPr>
    </w:p>
    <w:p>
      <w:pPr>
        <w:spacing w:line="480" w:lineRule="exact"/>
        <w:rPr>
          <w:rFonts w:eastAsia="方正小标宋简体"/>
          <w:bCs/>
          <w:color w:val="000000"/>
          <w:sz w:val="44"/>
          <w:szCs w:val="44"/>
        </w:rPr>
      </w:pPr>
      <w:r>
        <w:rPr>
          <w:rFonts w:eastAsia="黑体"/>
          <w:sz w:val="32"/>
          <w:szCs w:val="32"/>
        </w:rPr>
        <w:t xml:space="preserve">附2 </w:t>
      </w:r>
      <w:r>
        <w:rPr>
          <w:rFonts w:eastAsia="黑体"/>
          <w:bCs/>
          <w:color w:val="000000"/>
          <w:sz w:val="32"/>
          <w:szCs w:val="32"/>
        </w:rPr>
        <w:t xml:space="preserve">  </w:t>
      </w:r>
      <w:r>
        <w:rPr>
          <w:rFonts w:eastAsia="黑体"/>
          <w:bCs/>
          <w:color w:val="000000"/>
          <w:sz w:val="28"/>
          <w:szCs w:val="28"/>
        </w:rPr>
        <w:t xml:space="preserve"> </w:t>
      </w:r>
      <w:r>
        <w:rPr>
          <w:rFonts w:eastAsia="仿宋_GB2312"/>
          <w:bCs/>
          <w:color w:val="000000"/>
          <w:sz w:val="28"/>
          <w:szCs w:val="28"/>
        </w:rPr>
        <w:t xml:space="preserve">                                 </w:t>
      </w:r>
      <w:bookmarkStart w:id="0" w:name="_GoBack"/>
      <w:bookmarkEnd w:id="0"/>
    </w:p>
    <w:p>
      <w:pPr>
        <w:spacing w:line="480" w:lineRule="exact"/>
        <w:jc w:val="center"/>
        <w:rPr>
          <w:rFonts w:eastAsia="方正小标宋简体"/>
          <w:bCs/>
          <w:color w:val="000000"/>
          <w:sz w:val="44"/>
          <w:szCs w:val="44"/>
        </w:rPr>
      </w:pPr>
      <w:r>
        <w:rPr>
          <w:rFonts w:eastAsia="方正小标宋简体"/>
          <w:bCs/>
          <w:color w:val="000000"/>
          <w:sz w:val="44"/>
          <w:szCs w:val="44"/>
        </w:rPr>
        <w:t>不合格公共场所集中空调通风系统使用单位统计表</w:t>
      </w:r>
    </w:p>
    <w:p>
      <w:pPr>
        <w:spacing w:line="480" w:lineRule="exact"/>
        <w:jc w:val="center"/>
        <w:rPr>
          <w:rFonts w:eastAsia="方正小标宋简体"/>
          <w:bCs/>
          <w:color w:val="000000"/>
          <w:sz w:val="44"/>
          <w:szCs w:val="44"/>
        </w:rPr>
      </w:pPr>
    </w:p>
    <w:tbl>
      <w:tblPr>
        <w:tblStyle w:val="2"/>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204"/>
        <w:gridCol w:w="1163"/>
        <w:gridCol w:w="761"/>
        <w:gridCol w:w="738"/>
        <w:gridCol w:w="1612"/>
        <w:gridCol w:w="1005"/>
        <w:gridCol w:w="751"/>
        <w:gridCol w:w="902"/>
        <w:gridCol w:w="1051"/>
        <w:gridCol w:w="751"/>
        <w:gridCol w:w="751"/>
        <w:gridCol w:w="751"/>
        <w:gridCol w:w="903"/>
        <w:gridCol w:w="60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49" w:type="dxa"/>
            <w:vMerge w:val="restart"/>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rPr>
              <w:t>序号</w:t>
            </w:r>
          </w:p>
        </w:tc>
        <w:tc>
          <w:tcPr>
            <w:tcW w:w="1204" w:type="dxa"/>
            <w:vMerge w:val="restart"/>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rPr>
              <w:t>单位名称</w:t>
            </w:r>
          </w:p>
        </w:tc>
        <w:tc>
          <w:tcPr>
            <w:tcW w:w="1163" w:type="dxa"/>
            <w:vMerge w:val="restart"/>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rPr>
              <w:t>详细地址</w:t>
            </w:r>
          </w:p>
        </w:tc>
        <w:tc>
          <w:tcPr>
            <w:tcW w:w="6820" w:type="dxa"/>
            <w:gridSpan w:val="7"/>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监督检查不合格</w:t>
            </w:r>
          </w:p>
        </w:tc>
        <w:tc>
          <w:tcPr>
            <w:tcW w:w="3156" w:type="dxa"/>
            <w:gridSpan w:val="4"/>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卫生检测不合格</w:t>
            </w:r>
          </w:p>
        </w:tc>
        <w:tc>
          <w:tcPr>
            <w:tcW w:w="1421" w:type="dxa"/>
            <w:gridSpan w:val="2"/>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749" w:type="dxa"/>
            <w:vMerge w:val="continue"/>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p>
        </w:tc>
        <w:tc>
          <w:tcPr>
            <w:tcW w:w="1204" w:type="dxa"/>
            <w:vMerge w:val="continue"/>
            <w:noWrap w:val="0"/>
            <w:vAlign w:val="top"/>
          </w:tcPr>
          <w:p>
            <w:pPr>
              <w:spacing w:line="240" w:lineRule="exact"/>
              <w:jc w:val="center"/>
              <w:rPr>
                <w:rFonts w:hint="eastAsia" w:ascii="黑体" w:hAnsi="黑体" w:eastAsia="黑体" w:cs="黑体"/>
                <w:color w:val="000000"/>
                <w:szCs w:val="21"/>
              </w:rPr>
            </w:pPr>
          </w:p>
        </w:tc>
        <w:tc>
          <w:tcPr>
            <w:tcW w:w="1163" w:type="dxa"/>
            <w:vMerge w:val="continue"/>
            <w:noWrap w:val="0"/>
            <w:vAlign w:val="center"/>
          </w:tcPr>
          <w:p>
            <w:pPr>
              <w:spacing w:line="240" w:lineRule="exact"/>
              <w:jc w:val="center"/>
              <w:rPr>
                <w:rFonts w:hint="eastAsia" w:ascii="黑体" w:hAnsi="黑体" w:eastAsia="黑体" w:cs="黑体"/>
                <w:color w:val="000000"/>
                <w:szCs w:val="21"/>
              </w:rPr>
            </w:pPr>
          </w:p>
        </w:tc>
        <w:tc>
          <w:tcPr>
            <w:tcW w:w="761"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新风口设置</w:t>
            </w:r>
          </w:p>
        </w:tc>
        <w:tc>
          <w:tcPr>
            <w:tcW w:w="738"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冷却塔清洗</w:t>
            </w:r>
          </w:p>
        </w:tc>
        <w:tc>
          <w:tcPr>
            <w:tcW w:w="1612"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空气处理机组、表冷器、加热（湿）器、冷凝水盘等清洗</w:t>
            </w:r>
          </w:p>
        </w:tc>
        <w:tc>
          <w:tcPr>
            <w:tcW w:w="1005"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空气净化过滤材料清洗</w:t>
            </w:r>
          </w:p>
        </w:tc>
        <w:tc>
          <w:tcPr>
            <w:tcW w:w="751"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清洗消毒记录资料</w:t>
            </w:r>
          </w:p>
        </w:tc>
        <w:tc>
          <w:tcPr>
            <w:tcW w:w="902"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每年开展卫生检测</w:t>
            </w:r>
          </w:p>
        </w:tc>
        <w:tc>
          <w:tcPr>
            <w:tcW w:w="1051" w:type="dxa"/>
            <w:noWrap w:val="0"/>
            <w:vAlign w:val="center"/>
          </w:tcPr>
          <w:p>
            <w:pPr>
              <w:pStyle w:val="4"/>
              <w:snapToGrid w:val="0"/>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预防空气传播性疾病应急预案</w:t>
            </w:r>
          </w:p>
        </w:tc>
        <w:tc>
          <w:tcPr>
            <w:tcW w:w="751"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风管内表面积尘量</w:t>
            </w:r>
          </w:p>
        </w:tc>
        <w:tc>
          <w:tcPr>
            <w:tcW w:w="751"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风管内表面细菌总数</w:t>
            </w:r>
          </w:p>
        </w:tc>
        <w:tc>
          <w:tcPr>
            <w:tcW w:w="751"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风管内表面真菌总数</w:t>
            </w:r>
          </w:p>
        </w:tc>
        <w:tc>
          <w:tcPr>
            <w:tcW w:w="903"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冷(凝)却水中嗜肺军团菌</w:t>
            </w:r>
          </w:p>
        </w:tc>
        <w:tc>
          <w:tcPr>
            <w:tcW w:w="601"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是否立案</w:t>
            </w:r>
          </w:p>
        </w:tc>
        <w:tc>
          <w:tcPr>
            <w:tcW w:w="820" w:type="dxa"/>
            <w:noWrap w:val="0"/>
            <w:vAlign w:val="center"/>
          </w:tcPr>
          <w:p>
            <w:pPr>
              <w:pStyle w:val="4"/>
              <w:spacing w:before="0" w:beforeAutospacing="0" w:after="0" w:afterAutospacing="0" w:line="24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1</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pStyle w:val="4"/>
              <w:spacing w:before="0" w:beforeAutospacing="0" w:after="0" w:afterAutospacing="0" w:line="240" w:lineRule="exact"/>
              <w:jc w:val="center"/>
              <w:rPr>
                <w:rFonts w:ascii="Times New Roman" w:hAnsi="Times New Roman" w:eastAsia="仿宋_GB2312" w:cs="Times New Roman"/>
                <w:color w:val="000000"/>
                <w:sz w:val="21"/>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2</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3</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4</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5</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6</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7</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8</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49" w:type="dxa"/>
            <w:noWrap w:val="0"/>
            <w:vAlign w:val="center"/>
          </w:tcPr>
          <w:p>
            <w:pPr>
              <w:spacing w:line="240" w:lineRule="exact"/>
              <w:jc w:val="center"/>
              <w:rPr>
                <w:rFonts w:eastAsia="仿宋_GB2312"/>
                <w:color w:val="000000"/>
                <w:szCs w:val="21"/>
              </w:rPr>
            </w:pPr>
            <w:r>
              <w:rPr>
                <w:rFonts w:eastAsia="仿宋_GB2312"/>
                <w:color w:val="000000"/>
                <w:szCs w:val="21"/>
              </w:rPr>
              <w:t>9</w:t>
            </w:r>
          </w:p>
        </w:tc>
        <w:tc>
          <w:tcPr>
            <w:tcW w:w="1204" w:type="dxa"/>
            <w:noWrap w:val="0"/>
            <w:vAlign w:val="top"/>
          </w:tcPr>
          <w:p>
            <w:pPr>
              <w:spacing w:line="240" w:lineRule="exact"/>
              <w:jc w:val="center"/>
              <w:rPr>
                <w:rFonts w:eastAsia="仿宋_GB2312"/>
                <w:color w:val="000000"/>
                <w:szCs w:val="21"/>
              </w:rPr>
            </w:pPr>
          </w:p>
        </w:tc>
        <w:tc>
          <w:tcPr>
            <w:tcW w:w="1163" w:type="dxa"/>
            <w:noWrap w:val="0"/>
            <w:vAlign w:val="center"/>
          </w:tcPr>
          <w:p>
            <w:pPr>
              <w:spacing w:line="240" w:lineRule="exact"/>
              <w:jc w:val="center"/>
              <w:rPr>
                <w:rFonts w:eastAsia="仿宋_GB2312"/>
                <w:color w:val="000000"/>
                <w:szCs w:val="21"/>
              </w:rPr>
            </w:pPr>
          </w:p>
        </w:tc>
        <w:tc>
          <w:tcPr>
            <w:tcW w:w="761" w:type="dxa"/>
            <w:noWrap w:val="0"/>
            <w:vAlign w:val="center"/>
          </w:tcPr>
          <w:p>
            <w:pPr>
              <w:spacing w:line="240" w:lineRule="exact"/>
              <w:jc w:val="center"/>
              <w:rPr>
                <w:rFonts w:eastAsia="仿宋_GB2312"/>
                <w:color w:val="000000"/>
                <w:szCs w:val="21"/>
              </w:rPr>
            </w:pPr>
          </w:p>
        </w:tc>
        <w:tc>
          <w:tcPr>
            <w:tcW w:w="738" w:type="dxa"/>
            <w:noWrap w:val="0"/>
            <w:vAlign w:val="center"/>
          </w:tcPr>
          <w:p>
            <w:pPr>
              <w:spacing w:line="240" w:lineRule="exact"/>
              <w:jc w:val="center"/>
              <w:rPr>
                <w:rFonts w:eastAsia="仿宋_GB2312"/>
                <w:color w:val="000000"/>
                <w:szCs w:val="21"/>
              </w:rPr>
            </w:pPr>
          </w:p>
        </w:tc>
        <w:tc>
          <w:tcPr>
            <w:tcW w:w="1612" w:type="dxa"/>
            <w:noWrap w:val="0"/>
            <w:vAlign w:val="center"/>
          </w:tcPr>
          <w:p>
            <w:pPr>
              <w:spacing w:line="240" w:lineRule="exact"/>
              <w:jc w:val="center"/>
              <w:rPr>
                <w:rFonts w:eastAsia="仿宋_GB2312"/>
                <w:color w:val="000000"/>
                <w:szCs w:val="21"/>
              </w:rPr>
            </w:pPr>
          </w:p>
        </w:tc>
        <w:tc>
          <w:tcPr>
            <w:tcW w:w="1005"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2" w:type="dxa"/>
            <w:noWrap w:val="0"/>
            <w:vAlign w:val="center"/>
          </w:tcPr>
          <w:p>
            <w:pPr>
              <w:spacing w:line="240" w:lineRule="exact"/>
              <w:jc w:val="center"/>
              <w:rPr>
                <w:rFonts w:eastAsia="仿宋_GB2312"/>
                <w:color w:val="000000"/>
                <w:szCs w:val="21"/>
              </w:rPr>
            </w:pPr>
          </w:p>
        </w:tc>
        <w:tc>
          <w:tcPr>
            <w:tcW w:w="10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751" w:type="dxa"/>
            <w:noWrap w:val="0"/>
            <w:vAlign w:val="center"/>
          </w:tcPr>
          <w:p>
            <w:pPr>
              <w:spacing w:line="240" w:lineRule="exact"/>
              <w:jc w:val="center"/>
              <w:rPr>
                <w:rFonts w:eastAsia="仿宋_GB2312"/>
                <w:color w:val="000000"/>
                <w:szCs w:val="21"/>
              </w:rPr>
            </w:pPr>
          </w:p>
        </w:tc>
        <w:tc>
          <w:tcPr>
            <w:tcW w:w="903" w:type="dxa"/>
            <w:noWrap w:val="0"/>
            <w:vAlign w:val="center"/>
          </w:tcPr>
          <w:p>
            <w:pPr>
              <w:spacing w:line="240" w:lineRule="exact"/>
              <w:jc w:val="center"/>
              <w:rPr>
                <w:rFonts w:eastAsia="仿宋_GB2312"/>
                <w:color w:val="000000"/>
                <w:szCs w:val="21"/>
              </w:rPr>
            </w:pPr>
          </w:p>
        </w:tc>
        <w:tc>
          <w:tcPr>
            <w:tcW w:w="601" w:type="dxa"/>
            <w:noWrap w:val="0"/>
            <w:vAlign w:val="center"/>
          </w:tcPr>
          <w:p>
            <w:pPr>
              <w:spacing w:line="240" w:lineRule="exact"/>
              <w:jc w:val="center"/>
              <w:rPr>
                <w:rFonts w:eastAsia="仿宋_GB2312"/>
                <w:color w:val="000000"/>
                <w:szCs w:val="21"/>
              </w:rPr>
            </w:pPr>
          </w:p>
        </w:tc>
        <w:tc>
          <w:tcPr>
            <w:tcW w:w="820" w:type="dxa"/>
            <w:noWrap w:val="0"/>
            <w:vAlign w:val="center"/>
          </w:tcPr>
          <w:p>
            <w:pPr>
              <w:spacing w:line="240" w:lineRule="exact"/>
              <w:jc w:val="center"/>
              <w:rPr>
                <w:rFonts w:eastAsia="仿宋_GB2312"/>
                <w:color w:val="000000"/>
                <w:szCs w:val="21"/>
              </w:rPr>
            </w:pPr>
          </w:p>
        </w:tc>
      </w:tr>
    </w:tbl>
    <w:p>
      <w:pPr>
        <w:spacing w:before="156" w:beforeLines="50" w:line="320" w:lineRule="exact"/>
        <w:rPr>
          <w:rFonts w:eastAsia="仿宋_GB2312"/>
          <w:color w:val="000000"/>
          <w:sz w:val="28"/>
          <w:szCs w:val="28"/>
        </w:rPr>
      </w:pPr>
      <w:r>
        <w:rPr>
          <w:rFonts w:hint="eastAsia" w:ascii="黑体" w:hAnsi="黑体" w:eastAsia="黑体" w:cs="黑体"/>
          <w:color w:val="000000"/>
          <w:sz w:val="24"/>
        </w:rPr>
        <w:t>注：</w:t>
      </w:r>
      <w:r>
        <w:rPr>
          <w:rFonts w:eastAsia="仿宋_GB2312"/>
          <w:color w:val="000000"/>
          <w:sz w:val="24"/>
        </w:rPr>
        <w:t>按类别逐个单位列表上报。罚没款填具体罚没款金额，其余在不合格原因下面对应栏中打√。</w:t>
      </w:r>
      <w:r>
        <w:rPr>
          <w:rFonts w:eastAsia="仿宋_GB2312"/>
          <w:color w:val="000000"/>
          <w:sz w:val="28"/>
          <w:szCs w:val="28"/>
        </w:rPr>
        <w:t xml:space="preserve">      </w:t>
      </w:r>
    </w:p>
    <w:p>
      <w:pPr>
        <w:spacing w:line="400" w:lineRule="exact"/>
        <w:rPr>
          <w:rFonts w:eastAsia="仿宋_GB2312"/>
          <w:color w:val="000000"/>
          <w:sz w:val="28"/>
          <w:szCs w:val="28"/>
        </w:rPr>
      </w:pPr>
    </w:p>
    <w:p>
      <w:pPr>
        <w:spacing w:line="400" w:lineRule="exact"/>
        <w:rPr>
          <w:rFonts w:eastAsia="仿宋_GB2312"/>
          <w:color w:val="000000"/>
          <w:sz w:val="28"/>
          <w:szCs w:val="28"/>
          <w:u w:val="single"/>
        </w:rPr>
      </w:pPr>
      <w:r>
        <w:rPr>
          <w:rFonts w:eastAsia="仿宋_GB2312"/>
          <w:color w:val="000000"/>
          <w:sz w:val="28"/>
          <w:szCs w:val="28"/>
        </w:rPr>
        <w:t>填报单位（盖章）：</w:t>
      </w:r>
      <w:r>
        <w:rPr>
          <w:rFonts w:eastAsia="仿宋_GB2312"/>
          <w:color w:val="000000"/>
          <w:sz w:val="28"/>
          <w:szCs w:val="28"/>
          <w:u w:val="single"/>
        </w:rPr>
        <w:t xml:space="preserve">                    </w:t>
      </w:r>
      <w:r>
        <w:rPr>
          <w:rFonts w:eastAsia="仿宋_GB2312"/>
          <w:color w:val="000000"/>
          <w:sz w:val="28"/>
          <w:szCs w:val="28"/>
        </w:rPr>
        <w:t xml:space="preserve">      填表人：</w:t>
      </w:r>
      <w:r>
        <w:rPr>
          <w:rFonts w:eastAsia="仿宋_GB2312"/>
          <w:color w:val="000000"/>
          <w:sz w:val="28"/>
          <w:szCs w:val="28"/>
          <w:u w:val="single"/>
        </w:rPr>
        <w:t xml:space="preserve">           </w:t>
      </w:r>
      <w:r>
        <w:rPr>
          <w:rFonts w:eastAsia="仿宋_GB2312"/>
          <w:color w:val="000000"/>
          <w:sz w:val="28"/>
          <w:szCs w:val="28"/>
        </w:rPr>
        <w:t xml:space="preserve">    填表日期：</w:t>
      </w:r>
      <w:r>
        <w:rPr>
          <w:rFonts w:eastAsia="仿宋_GB2312"/>
          <w:color w:val="000000"/>
          <w:sz w:val="28"/>
          <w:szCs w:val="28"/>
          <w:u w:val="single"/>
        </w:rPr>
        <w:t xml:space="preserve">         </w:t>
      </w:r>
    </w:p>
    <w:p>
      <w:pPr>
        <w:rPr>
          <w:rFonts w:eastAsia="仿宋_GB2312"/>
          <w:bCs/>
          <w:color w:val="000000"/>
          <w:sz w:val="28"/>
          <w:szCs w:val="28"/>
        </w:rPr>
      </w:pPr>
      <w:r>
        <w:rPr>
          <w:rFonts w:eastAsia="仿宋_GB2312"/>
          <w:color w:val="000000"/>
          <w:sz w:val="28"/>
          <w:szCs w:val="28"/>
          <w:u w:val="single"/>
        </w:rPr>
        <w:br w:type="page"/>
      </w:r>
      <w:r>
        <w:rPr>
          <w:rFonts w:eastAsia="黑体"/>
          <w:sz w:val="32"/>
          <w:szCs w:val="32"/>
        </w:rPr>
        <w:t xml:space="preserve">附3 </w:t>
      </w:r>
      <w:r>
        <w:rPr>
          <w:rFonts w:eastAsia="黑体"/>
          <w:bCs/>
          <w:color w:val="000000"/>
          <w:sz w:val="32"/>
          <w:szCs w:val="32"/>
        </w:rPr>
        <w:t xml:space="preserve"> </w:t>
      </w:r>
      <w:r>
        <w:rPr>
          <w:rFonts w:eastAsia="仿宋_GB2312"/>
          <w:bCs/>
          <w:color w:val="000000"/>
          <w:sz w:val="32"/>
          <w:szCs w:val="32"/>
        </w:rPr>
        <w:t xml:space="preserve">  </w:t>
      </w:r>
      <w:r>
        <w:rPr>
          <w:rFonts w:eastAsia="仿宋_GB2312"/>
          <w:bCs/>
          <w:color w:val="000000"/>
          <w:sz w:val="28"/>
          <w:szCs w:val="28"/>
        </w:rPr>
        <w:t xml:space="preserve">                         </w:t>
      </w:r>
    </w:p>
    <w:p>
      <w:pPr>
        <w:spacing w:line="480" w:lineRule="exact"/>
        <w:jc w:val="center"/>
        <w:rPr>
          <w:rFonts w:eastAsia="方正小标宋简体"/>
          <w:bCs/>
          <w:color w:val="000000"/>
          <w:sz w:val="44"/>
          <w:szCs w:val="44"/>
        </w:rPr>
      </w:pPr>
    </w:p>
    <w:p>
      <w:pPr>
        <w:spacing w:line="480" w:lineRule="exact"/>
        <w:jc w:val="center"/>
        <w:rPr>
          <w:rFonts w:eastAsia="方正小标宋简体"/>
          <w:bCs/>
          <w:color w:val="000000"/>
          <w:sz w:val="44"/>
          <w:szCs w:val="44"/>
        </w:rPr>
      </w:pPr>
      <w:r>
        <w:rPr>
          <w:rFonts w:eastAsia="方正小标宋简体"/>
          <w:bCs/>
          <w:color w:val="000000"/>
          <w:sz w:val="44"/>
          <w:szCs w:val="44"/>
        </w:rPr>
        <w:t>公共场所集中空调通风系统卫生专项整治工作汇总表</w:t>
      </w:r>
    </w:p>
    <w:p>
      <w:pPr>
        <w:spacing w:line="480" w:lineRule="exact"/>
        <w:jc w:val="center"/>
        <w:rPr>
          <w:rFonts w:eastAsia="方正小标宋简体"/>
          <w:bCs/>
          <w:color w:val="000000"/>
          <w:sz w:val="44"/>
          <w:szCs w:val="44"/>
        </w:rPr>
      </w:pPr>
    </w:p>
    <w:tbl>
      <w:tblPr>
        <w:tblStyle w:val="2"/>
        <w:tblW w:w="14513"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010"/>
        <w:gridCol w:w="1357"/>
        <w:gridCol w:w="1343"/>
        <w:gridCol w:w="1423"/>
        <w:gridCol w:w="866"/>
        <w:gridCol w:w="1227"/>
        <w:gridCol w:w="919"/>
        <w:gridCol w:w="956"/>
        <w:gridCol w:w="968"/>
        <w:gridCol w:w="853"/>
        <w:gridCol w:w="854"/>
        <w:gridCol w:w="813"/>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vMerge w:val="restart"/>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场所类别</w:t>
            </w:r>
          </w:p>
        </w:tc>
        <w:tc>
          <w:tcPr>
            <w:tcW w:w="5133" w:type="dxa"/>
            <w:gridSpan w:val="4"/>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监督检查</w:t>
            </w:r>
          </w:p>
        </w:tc>
        <w:tc>
          <w:tcPr>
            <w:tcW w:w="2093" w:type="dxa"/>
            <w:gridSpan w:val="2"/>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卫生检测</w:t>
            </w:r>
          </w:p>
        </w:tc>
        <w:tc>
          <w:tcPr>
            <w:tcW w:w="2843" w:type="dxa"/>
            <w:gridSpan w:val="3"/>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行政处罚情况</w:t>
            </w:r>
          </w:p>
        </w:tc>
        <w:tc>
          <w:tcPr>
            <w:tcW w:w="3180" w:type="dxa"/>
            <w:gridSpan w:val="4"/>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媒体报道次数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264" w:type="dxa"/>
            <w:vMerge w:val="continue"/>
            <w:noWrap w:val="0"/>
            <w:vAlign w:val="center"/>
          </w:tcPr>
          <w:p>
            <w:pPr>
              <w:widowControl/>
              <w:adjustRightInd w:val="0"/>
              <w:snapToGrid w:val="0"/>
              <w:spacing w:line="240" w:lineRule="exact"/>
              <w:jc w:val="center"/>
              <w:rPr>
                <w:rFonts w:eastAsia="黑体"/>
                <w:color w:val="000000"/>
                <w:szCs w:val="21"/>
              </w:rPr>
            </w:pPr>
          </w:p>
        </w:tc>
        <w:tc>
          <w:tcPr>
            <w:tcW w:w="1010"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监督检查单位数</w:t>
            </w:r>
          </w:p>
        </w:tc>
        <w:tc>
          <w:tcPr>
            <w:tcW w:w="1357"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使用集中空调通风系统单位总数</w:t>
            </w:r>
          </w:p>
        </w:tc>
        <w:tc>
          <w:tcPr>
            <w:tcW w:w="1343"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发现存在通风卫生安全问题隐患</w:t>
            </w:r>
          </w:p>
        </w:tc>
        <w:tc>
          <w:tcPr>
            <w:tcW w:w="1423"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完成通风卫生安全问题整改数</w:t>
            </w:r>
          </w:p>
        </w:tc>
        <w:tc>
          <w:tcPr>
            <w:tcW w:w="866"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检测单位数</w:t>
            </w:r>
          </w:p>
        </w:tc>
        <w:tc>
          <w:tcPr>
            <w:tcW w:w="1227"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检测不合格单位数</w:t>
            </w:r>
          </w:p>
        </w:tc>
        <w:tc>
          <w:tcPr>
            <w:tcW w:w="919"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立案数</w:t>
            </w:r>
          </w:p>
        </w:tc>
        <w:tc>
          <w:tcPr>
            <w:tcW w:w="956"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结案数</w:t>
            </w:r>
          </w:p>
        </w:tc>
        <w:tc>
          <w:tcPr>
            <w:tcW w:w="968"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罚没款</w:t>
            </w:r>
          </w:p>
        </w:tc>
        <w:tc>
          <w:tcPr>
            <w:tcW w:w="853"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报纸</w:t>
            </w:r>
          </w:p>
        </w:tc>
        <w:tc>
          <w:tcPr>
            <w:tcW w:w="854"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电视</w:t>
            </w:r>
          </w:p>
        </w:tc>
        <w:tc>
          <w:tcPr>
            <w:tcW w:w="813"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微信微博</w:t>
            </w:r>
          </w:p>
        </w:tc>
        <w:tc>
          <w:tcPr>
            <w:tcW w:w="660" w:type="dxa"/>
            <w:noWrap w:val="0"/>
            <w:vAlign w:val="center"/>
          </w:tcPr>
          <w:p>
            <w:pPr>
              <w:widowControl/>
              <w:adjustRightInd w:val="0"/>
              <w:snapToGrid w:val="0"/>
              <w:spacing w:line="240" w:lineRule="exact"/>
              <w:jc w:val="center"/>
              <w:rPr>
                <w:rFonts w:eastAsia="黑体"/>
                <w:color w:val="000000"/>
                <w:szCs w:val="21"/>
              </w:rPr>
            </w:pPr>
            <w:r>
              <w:rPr>
                <w:rFonts w:eastAsia="黑体"/>
                <w:color w:val="00000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64" w:type="dxa"/>
            <w:noWrap w:val="0"/>
            <w:vAlign w:val="center"/>
          </w:tcPr>
          <w:p>
            <w:pPr>
              <w:widowControl/>
              <w:adjustRightInd w:val="0"/>
              <w:snapToGrid w:val="0"/>
              <w:spacing w:line="240" w:lineRule="exact"/>
              <w:jc w:val="center"/>
              <w:rPr>
                <w:rFonts w:eastAsia="仿宋_GB2312"/>
                <w:color w:val="000000"/>
                <w:sz w:val="24"/>
              </w:rPr>
            </w:pPr>
            <w:r>
              <w:rPr>
                <w:rFonts w:hint="eastAsia" w:ascii="黑体" w:hAnsi="黑体" w:eastAsia="黑体" w:cs="黑体"/>
                <w:color w:val="000000"/>
                <w:sz w:val="24"/>
              </w:rPr>
              <w:t>合计</w:t>
            </w:r>
          </w:p>
        </w:tc>
        <w:tc>
          <w:tcPr>
            <w:tcW w:w="1010" w:type="dxa"/>
            <w:noWrap w:val="0"/>
            <w:vAlign w:val="center"/>
          </w:tcPr>
          <w:p>
            <w:pPr>
              <w:widowControl/>
              <w:adjustRightInd w:val="0"/>
              <w:snapToGrid w:val="0"/>
              <w:spacing w:line="240" w:lineRule="exact"/>
              <w:jc w:val="center"/>
              <w:rPr>
                <w:rFonts w:eastAsia="仿宋_GB2312"/>
                <w:color w:val="000000"/>
                <w:sz w:val="24"/>
              </w:rPr>
            </w:pPr>
          </w:p>
        </w:tc>
        <w:tc>
          <w:tcPr>
            <w:tcW w:w="1357" w:type="dxa"/>
            <w:noWrap w:val="0"/>
            <w:vAlign w:val="center"/>
          </w:tcPr>
          <w:p>
            <w:pPr>
              <w:widowControl/>
              <w:adjustRightInd w:val="0"/>
              <w:snapToGrid w:val="0"/>
              <w:spacing w:line="240" w:lineRule="exact"/>
              <w:jc w:val="center"/>
              <w:rPr>
                <w:rFonts w:eastAsia="仿宋_GB2312"/>
                <w:color w:val="000000"/>
                <w:sz w:val="24"/>
              </w:rPr>
            </w:pPr>
          </w:p>
        </w:tc>
        <w:tc>
          <w:tcPr>
            <w:tcW w:w="1343" w:type="dxa"/>
            <w:noWrap w:val="0"/>
            <w:vAlign w:val="center"/>
          </w:tcPr>
          <w:p>
            <w:pPr>
              <w:widowControl/>
              <w:adjustRightInd w:val="0"/>
              <w:snapToGrid w:val="0"/>
              <w:spacing w:line="240" w:lineRule="exact"/>
              <w:jc w:val="center"/>
              <w:rPr>
                <w:rFonts w:eastAsia="仿宋_GB2312"/>
                <w:color w:val="000000"/>
                <w:sz w:val="24"/>
              </w:rPr>
            </w:pPr>
          </w:p>
        </w:tc>
        <w:tc>
          <w:tcPr>
            <w:tcW w:w="1423" w:type="dxa"/>
            <w:noWrap w:val="0"/>
            <w:vAlign w:val="center"/>
          </w:tcPr>
          <w:p>
            <w:pPr>
              <w:widowControl/>
              <w:adjustRightInd w:val="0"/>
              <w:snapToGrid w:val="0"/>
              <w:spacing w:line="240" w:lineRule="exact"/>
              <w:jc w:val="center"/>
              <w:rPr>
                <w:rFonts w:eastAsia="仿宋_GB2312"/>
                <w:color w:val="000000"/>
                <w:sz w:val="24"/>
              </w:rPr>
            </w:pPr>
          </w:p>
        </w:tc>
        <w:tc>
          <w:tcPr>
            <w:tcW w:w="866" w:type="dxa"/>
            <w:noWrap w:val="0"/>
            <w:vAlign w:val="center"/>
          </w:tcPr>
          <w:p>
            <w:pPr>
              <w:widowControl/>
              <w:adjustRightInd w:val="0"/>
              <w:snapToGrid w:val="0"/>
              <w:spacing w:line="240" w:lineRule="exact"/>
              <w:jc w:val="center"/>
              <w:rPr>
                <w:rFonts w:eastAsia="仿宋_GB2312"/>
                <w:color w:val="000000"/>
                <w:sz w:val="24"/>
              </w:rPr>
            </w:pPr>
          </w:p>
        </w:tc>
        <w:tc>
          <w:tcPr>
            <w:tcW w:w="1227" w:type="dxa"/>
            <w:noWrap w:val="0"/>
            <w:vAlign w:val="center"/>
          </w:tcPr>
          <w:p>
            <w:pPr>
              <w:widowControl/>
              <w:adjustRightInd w:val="0"/>
              <w:snapToGrid w:val="0"/>
              <w:spacing w:line="240" w:lineRule="exact"/>
              <w:jc w:val="center"/>
              <w:rPr>
                <w:rFonts w:eastAsia="仿宋_GB2312"/>
                <w:color w:val="000000"/>
                <w:sz w:val="24"/>
              </w:rPr>
            </w:pPr>
          </w:p>
        </w:tc>
        <w:tc>
          <w:tcPr>
            <w:tcW w:w="919" w:type="dxa"/>
            <w:noWrap w:val="0"/>
            <w:vAlign w:val="center"/>
          </w:tcPr>
          <w:p>
            <w:pPr>
              <w:widowControl/>
              <w:adjustRightInd w:val="0"/>
              <w:snapToGrid w:val="0"/>
              <w:spacing w:line="240" w:lineRule="exact"/>
              <w:jc w:val="center"/>
              <w:rPr>
                <w:rFonts w:eastAsia="仿宋_GB2312"/>
                <w:color w:val="000000"/>
                <w:sz w:val="24"/>
              </w:rPr>
            </w:pPr>
          </w:p>
        </w:tc>
        <w:tc>
          <w:tcPr>
            <w:tcW w:w="956" w:type="dxa"/>
            <w:noWrap w:val="0"/>
            <w:vAlign w:val="center"/>
          </w:tcPr>
          <w:p>
            <w:pPr>
              <w:widowControl/>
              <w:adjustRightInd w:val="0"/>
              <w:snapToGrid w:val="0"/>
              <w:spacing w:line="240" w:lineRule="exact"/>
              <w:jc w:val="center"/>
              <w:rPr>
                <w:rFonts w:eastAsia="仿宋_GB2312"/>
                <w:color w:val="000000"/>
                <w:sz w:val="24"/>
              </w:rPr>
            </w:pPr>
          </w:p>
        </w:tc>
        <w:tc>
          <w:tcPr>
            <w:tcW w:w="968" w:type="dxa"/>
            <w:noWrap w:val="0"/>
            <w:vAlign w:val="center"/>
          </w:tcPr>
          <w:p>
            <w:pPr>
              <w:widowControl/>
              <w:adjustRightInd w:val="0"/>
              <w:snapToGrid w:val="0"/>
              <w:spacing w:line="240" w:lineRule="exact"/>
              <w:jc w:val="center"/>
              <w:rPr>
                <w:rFonts w:eastAsia="仿宋_GB2312"/>
                <w:color w:val="000000"/>
                <w:sz w:val="24"/>
              </w:rPr>
            </w:pPr>
          </w:p>
        </w:tc>
        <w:tc>
          <w:tcPr>
            <w:tcW w:w="853" w:type="dxa"/>
            <w:noWrap w:val="0"/>
            <w:vAlign w:val="center"/>
          </w:tcPr>
          <w:p>
            <w:pPr>
              <w:widowControl/>
              <w:adjustRightInd w:val="0"/>
              <w:snapToGrid w:val="0"/>
              <w:spacing w:line="240" w:lineRule="exact"/>
              <w:jc w:val="center"/>
              <w:rPr>
                <w:rFonts w:eastAsia="仿宋_GB2312"/>
                <w:color w:val="000000"/>
                <w:sz w:val="24"/>
              </w:rPr>
            </w:pPr>
          </w:p>
        </w:tc>
        <w:tc>
          <w:tcPr>
            <w:tcW w:w="854" w:type="dxa"/>
            <w:noWrap w:val="0"/>
            <w:vAlign w:val="center"/>
          </w:tcPr>
          <w:p>
            <w:pPr>
              <w:widowControl/>
              <w:adjustRightInd w:val="0"/>
              <w:snapToGrid w:val="0"/>
              <w:spacing w:line="240" w:lineRule="exact"/>
              <w:jc w:val="center"/>
              <w:rPr>
                <w:rFonts w:eastAsia="仿宋_GB2312"/>
                <w:color w:val="000000"/>
                <w:sz w:val="24"/>
              </w:rPr>
            </w:pPr>
          </w:p>
        </w:tc>
        <w:tc>
          <w:tcPr>
            <w:tcW w:w="813" w:type="dxa"/>
            <w:noWrap w:val="0"/>
            <w:vAlign w:val="center"/>
          </w:tcPr>
          <w:p>
            <w:pPr>
              <w:widowControl/>
              <w:adjustRightInd w:val="0"/>
              <w:snapToGrid w:val="0"/>
              <w:spacing w:line="240" w:lineRule="exact"/>
              <w:jc w:val="center"/>
              <w:rPr>
                <w:rFonts w:eastAsia="仿宋_GB2312"/>
                <w:color w:val="000000"/>
                <w:sz w:val="24"/>
              </w:rPr>
            </w:pPr>
          </w:p>
        </w:tc>
        <w:tc>
          <w:tcPr>
            <w:tcW w:w="660" w:type="dxa"/>
            <w:noWrap w:val="0"/>
            <w:vAlign w:val="center"/>
          </w:tcPr>
          <w:p>
            <w:pPr>
              <w:widowControl/>
              <w:adjustRightInd w:val="0"/>
              <w:snapToGrid w:val="0"/>
              <w:spacing w:line="240" w:lineRule="exact"/>
              <w:jc w:val="center"/>
              <w:rPr>
                <w:rFonts w:eastAsia="仿宋_GB2312"/>
                <w:color w:val="000000"/>
                <w:sz w:val="24"/>
              </w:rPr>
            </w:pPr>
          </w:p>
        </w:tc>
      </w:tr>
    </w:tbl>
    <w:p>
      <w:pPr>
        <w:spacing w:line="400" w:lineRule="exact"/>
        <w:rPr>
          <w:rFonts w:eastAsia="仿宋_GB2312"/>
          <w:color w:val="000000"/>
          <w:sz w:val="28"/>
          <w:szCs w:val="28"/>
        </w:rPr>
      </w:pPr>
    </w:p>
    <w:p>
      <w:pPr>
        <w:spacing w:line="400" w:lineRule="exact"/>
        <w:rPr>
          <w:rFonts w:eastAsia="仿宋_GB2312"/>
          <w:bCs/>
          <w:color w:val="000000"/>
          <w:sz w:val="28"/>
          <w:szCs w:val="28"/>
        </w:rPr>
      </w:pPr>
      <w:r>
        <w:rPr>
          <w:rFonts w:eastAsia="仿宋_GB2312"/>
          <w:color w:val="000000"/>
          <w:sz w:val="28"/>
          <w:szCs w:val="28"/>
        </w:rPr>
        <w:t>填报单位（盖章）：</w:t>
      </w:r>
      <w:r>
        <w:rPr>
          <w:rFonts w:eastAsia="仿宋_GB2312"/>
          <w:color w:val="000000"/>
          <w:sz w:val="28"/>
          <w:szCs w:val="28"/>
          <w:u w:val="single"/>
        </w:rPr>
        <w:t xml:space="preserve">                    </w:t>
      </w:r>
      <w:r>
        <w:rPr>
          <w:rFonts w:eastAsia="仿宋_GB2312"/>
          <w:color w:val="000000"/>
          <w:sz w:val="28"/>
          <w:szCs w:val="28"/>
        </w:rPr>
        <w:t xml:space="preserve">      填表人：</w:t>
      </w:r>
      <w:r>
        <w:rPr>
          <w:rFonts w:eastAsia="仿宋_GB2312"/>
          <w:color w:val="000000"/>
          <w:sz w:val="28"/>
          <w:szCs w:val="28"/>
          <w:u w:val="single"/>
        </w:rPr>
        <w:t xml:space="preserve">           </w:t>
      </w:r>
      <w:r>
        <w:rPr>
          <w:rFonts w:eastAsia="仿宋_GB2312"/>
          <w:color w:val="000000"/>
          <w:sz w:val="28"/>
          <w:szCs w:val="28"/>
        </w:rPr>
        <w:t xml:space="preserve">    填表日期：</w:t>
      </w:r>
      <w:r>
        <w:rPr>
          <w:rFonts w:eastAsia="仿宋_GB2312"/>
          <w:color w:val="000000"/>
          <w:sz w:val="28"/>
          <w:szCs w:val="28"/>
          <w:u w:val="single"/>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B9D7"/>
    <w:multiLevelType w:val="singleLevel"/>
    <w:tmpl w:val="5F80B9D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92095"/>
    <w:rsid w:val="17FC4237"/>
    <w:rsid w:val="2249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msonormalcxspmiddle"/>
    <w:basedOn w:val="1"/>
    <w:qFormat/>
    <w:uiPriority w:val="0"/>
    <w:pPr>
      <w:widowControl w:val="0"/>
      <w:adjustRightInd/>
      <w:snapToGrid/>
      <w:spacing w:before="100" w:beforeAutospacing="1" w:after="100" w:afterAutospacing="1"/>
      <w:jc w:val="both"/>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2021-06-01T07:04:00Z</dcterms:created>
  <dc:creator>admin</dc:creator>
  <cp:lastModifiedBy>admin</cp:lastModifiedBy>
  <dcterms:modified xsi:type="dcterms:W3CDTF">2021-06-01T07:07:36Z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