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before="240" w:beforeLines="100" w:after="360" w:afterLines="150"/>
        <w:jc w:val="center"/>
        <w:rPr>
          <w:rFonts w:eastAsia="仿宋_GB2312" w:cs="Times New Roman"/>
          <w:sz w:val="32"/>
          <w:szCs w:val="32"/>
        </w:rPr>
      </w:pPr>
      <w:r>
        <w:rPr>
          <w:rFonts w:eastAsia="方正小标宋简体" w:cs="Times New Roman"/>
          <w:sz w:val="44"/>
          <w:szCs w:val="44"/>
        </w:rPr>
        <w:t>202</w:t>
      </w:r>
      <w:r>
        <w:rPr>
          <w:rFonts w:hint="default" w:eastAsia="方正小标宋简体" w:cs="Times New Roman"/>
          <w:sz w:val="44"/>
          <w:szCs w:val="44"/>
          <w:lang w:val="en-US" w:eastAsia="zh-CN"/>
        </w:rPr>
        <w:t>3</w:t>
      </w:r>
      <w:r>
        <w:rPr>
          <w:rFonts w:eastAsia="方正小标宋简体" w:cs="Times New Roman"/>
          <w:sz w:val="44"/>
          <w:szCs w:val="44"/>
        </w:rPr>
        <w:t>年度国家级中医药继续教育年度项目浙江省立项项目</w:t>
      </w:r>
    </w:p>
    <w:tbl>
      <w:tblPr>
        <w:tblStyle w:val="4"/>
        <w:tblW w:w="14513" w:type="dxa"/>
        <w:jc w:val="center"/>
        <w:tblInd w:w="0" w:type="dxa"/>
        <w:tblLayout w:type="fixed"/>
        <w:tblCellMar>
          <w:top w:w="0" w:type="dxa"/>
          <w:left w:w="0" w:type="dxa"/>
          <w:bottom w:w="0" w:type="dxa"/>
          <w:right w:w="0" w:type="dxa"/>
        </w:tblCellMar>
      </w:tblPr>
      <w:tblGrid>
        <w:gridCol w:w="580"/>
        <w:gridCol w:w="1779"/>
        <w:gridCol w:w="945"/>
        <w:gridCol w:w="3142"/>
        <w:gridCol w:w="1620"/>
        <w:gridCol w:w="2265"/>
        <w:gridCol w:w="887"/>
        <w:gridCol w:w="984"/>
        <w:gridCol w:w="1701"/>
        <w:gridCol w:w="610"/>
      </w:tblGrid>
      <w:tr>
        <w:tblPrEx>
          <w:tblLayout w:type="fixed"/>
          <w:tblCellMar>
            <w:top w:w="0" w:type="dxa"/>
            <w:left w:w="0" w:type="dxa"/>
            <w:bottom w:w="0" w:type="dxa"/>
            <w:right w:w="0" w:type="dxa"/>
          </w:tblCellMar>
        </w:tblPrEx>
        <w:trPr>
          <w:trHeight w:val="600" w:hRule="atLeast"/>
          <w:tblHeader/>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序号</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项目编号</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kern w:val="0"/>
                <w:sz w:val="22"/>
                <w:szCs w:val="22"/>
                <w:lang w:bidi="ar"/>
              </w:rPr>
            </w:pPr>
            <w:r>
              <w:rPr>
                <w:rFonts w:hint="default" w:eastAsia="黑体" w:cs="Times New Roman"/>
                <w:bCs/>
                <w:color w:val="000000"/>
                <w:kern w:val="0"/>
                <w:sz w:val="22"/>
                <w:szCs w:val="22"/>
                <w:lang w:bidi="ar"/>
              </w:rPr>
              <w:t>类别</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项目名称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所属学科</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主办单位</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项目</w:t>
            </w:r>
            <w:r>
              <w:rPr>
                <w:rFonts w:eastAsia="黑体" w:cs="Times New Roman"/>
                <w:bCs/>
                <w:color w:val="000000"/>
                <w:kern w:val="0"/>
                <w:sz w:val="22"/>
                <w:szCs w:val="22"/>
                <w:lang w:bidi="ar"/>
              </w:rPr>
              <w:br w:type="textWrapping"/>
            </w:r>
            <w:r>
              <w:rPr>
                <w:rFonts w:eastAsia="黑体" w:cs="Times New Roman"/>
                <w:bCs/>
                <w:color w:val="000000"/>
                <w:kern w:val="0"/>
                <w:sz w:val="22"/>
                <w:szCs w:val="22"/>
                <w:lang w:bidi="ar"/>
              </w:rPr>
              <w:t>负责人</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培训</w:t>
            </w:r>
            <w:r>
              <w:rPr>
                <w:rFonts w:eastAsia="黑体" w:cs="Times New Roman"/>
                <w:bCs/>
                <w:color w:val="000000"/>
                <w:kern w:val="0"/>
                <w:sz w:val="22"/>
                <w:szCs w:val="22"/>
                <w:lang w:bidi="ar"/>
              </w:rPr>
              <w:br w:type="textWrapping"/>
            </w:r>
            <w:r>
              <w:rPr>
                <w:rFonts w:eastAsia="黑体" w:cs="Times New Roman"/>
                <w:bCs/>
                <w:color w:val="000000"/>
                <w:kern w:val="0"/>
                <w:sz w:val="22"/>
                <w:szCs w:val="22"/>
                <w:lang w:bidi="ar"/>
              </w:rPr>
              <w:t>地点</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培训日期</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80" w:lineRule="exact"/>
              <w:jc w:val="center"/>
              <w:textAlignment w:val="center"/>
              <w:rPr>
                <w:rFonts w:eastAsia="黑体" w:cs="Times New Roman"/>
                <w:bCs/>
                <w:color w:val="000000"/>
                <w:sz w:val="22"/>
                <w:szCs w:val="22"/>
              </w:rPr>
            </w:pPr>
            <w:r>
              <w:rPr>
                <w:rFonts w:eastAsia="黑体" w:cs="Times New Roman"/>
                <w:bCs/>
                <w:color w:val="000000"/>
                <w:kern w:val="0"/>
                <w:sz w:val="22"/>
                <w:szCs w:val="22"/>
                <w:lang w:bidi="ar"/>
              </w:rPr>
              <w:t>申请</w:t>
            </w:r>
            <w:r>
              <w:rPr>
                <w:rFonts w:eastAsia="黑体" w:cs="Times New Roman"/>
                <w:bCs/>
                <w:color w:val="000000"/>
                <w:kern w:val="0"/>
                <w:sz w:val="22"/>
                <w:szCs w:val="22"/>
                <w:lang w:bidi="ar"/>
              </w:rPr>
              <w:br w:type="textWrapping"/>
            </w:r>
            <w:r>
              <w:rPr>
                <w:rFonts w:eastAsia="黑体" w:cs="Times New Roman"/>
                <w:bCs/>
                <w:color w:val="000000"/>
                <w:kern w:val="0"/>
                <w:sz w:val="22"/>
                <w:szCs w:val="22"/>
                <w:lang w:bidi="ar"/>
              </w:rPr>
              <w:t>学分</w:t>
            </w:r>
          </w:p>
        </w:tc>
      </w:tr>
      <w:tr>
        <w:tblPrEx>
          <w:tblLayout w:type="fixed"/>
          <w:tblCellMar>
            <w:top w:w="0" w:type="dxa"/>
            <w:left w:w="0" w:type="dxa"/>
            <w:bottom w:w="0" w:type="dxa"/>
            <w:right w:w="0" w:type="dxa"/>
          </w:tblCellMar>
        </w:tblPrEx>
        <w:trPr>
          <w:trHeight w:val="79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Z20231127001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中药茶饮理论基础及临床运用培训班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中医治未病学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湖州市中医院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嵇冰</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浙江省湖州市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111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Z20231125002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脑卒中痉挛性偏瘫的中西医结合康复新进展学习班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嘉兴市第二医院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傅建明</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浙江省嘉兴市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6月7</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9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Z20231130003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畲族药膳在妇产科领域的应用学习班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少数民族医药学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丽水市中医院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叶咏菊</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浙江省丽水市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1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Z20231106004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基层医院肺系疾病中医药防治学习班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中医肺病学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丽水市中医院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刘忠达</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浙江省丽水市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5月17</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Z20231101005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外感热病诊治经验传承与创新学习班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中医基础理论</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绍兴市中医院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沈元良</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浙江省绍兴市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Z20231121006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中西医互参针灸疗法在软组织疼痛中应用学习班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台州市中医院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姜伟强</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浙江省台州市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Z20231106007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肺肿瘤与肺小结节中医全程干预学习班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中医肺病学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台州市中医院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李伟林</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浙江省台州市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9月17</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Z20231113008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睡眠障碍的中西医结合多学科诊治新进展学习班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温州市中医院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陈凌</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浙江省温州市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10月13</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Z20231122009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慢性筋骨病基层适宜技术推广培训班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推拿学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杜红根</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7月15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16日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Z20231120010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知识技能类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基层医院中西医结合保守和微创治疗骨关节损伤培训班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舟山市中医院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梁文清</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浙江省舟山市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T20231112011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老年综合征的中西医结合诊治新进展学习班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杭州市第三人民医院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林萍</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10月14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7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T20231120012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国医大师施杞治疗慢性筋骨病经验传承创新班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中医骨伤科学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杭州市中医院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潘浩</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10月11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T20231129013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中医护理学科建设与服务能力提升学习班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中医护理学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杭州市中医院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李艳娟</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6月9</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T20231107014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国医大师王永钧学术经验传承研修班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中医肾病学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杭州市中医院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俞东容</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7月8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T20231115015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毒蛇、毒虫咬伤中医特色诊疗新进展学习班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中医皮肤病学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杭州市中医院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陶承军</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等线" w:cs="Times New Roman"/>
                <w:i w:val="0"/>
                <w:iCs w:val="0"/>
                <w:color w:val="000000"/>
                <w:kern w:val="0"/>
                <w:sz w:val="22"/>
                <w:szCs w:val="22"/>
                <w:u w:val="none"/>
                <w:lang w:val="en-US" w:eastAsia="zh-CN" w:bidi="ar"/>
              </w:rPr>
              <w:t>11月24-25日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T20231114016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中西医结合重症肠内营养支持技术提高班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湖州市中心医院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谢波</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浙江省湖州市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5月11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T20231128017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基层中医院中药技术人员岗位胜任力提升培训班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中药学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湖州市中医院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朱敏丰</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浙江省湖州市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9月15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T20231128018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“食药物质”应用学习推广与研究开发培训班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中药学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嘉兴市第二医院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姜宁华</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浙江省嘉兴市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3月24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26日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8</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T20231123019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糖尿病相关眼病的中西医诊治进展学习班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嘉兴市中医医院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翁文庆</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浙江省嘉兴市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9月22</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24日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T20231109020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中医药联合多学科治疗肿瘤的应用和发展学习班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中医肿瘤病学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嘉兴市中医医院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刘杰</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浙江省嘉兴市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7月7</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T20231128021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医疗机构中药临床药学技能提升培训班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中药学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金华市中医医院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王国军</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浙江省金华市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7月15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16日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T20231112022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基层中医药防治老年病学习班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中医老年病学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丽水市第二人民医院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华英</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浙江省丽水市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T20231125023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基层医生脑卒中中西医结合康复技能提高班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宁波大学医学院附属医院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谢凯</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浙江省宁波市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10月13</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T20231115024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中药外治疗法在皮肤科及相关学科的应用新进展学习班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中医皮肤病学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宁波大学医学院附属医院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樊金卿</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浙江省宁波市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7月14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T20231123025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中西医结合诊疗玻璃体视网膜疾病新进展学习班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宁波市眼科医院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龚雁</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浙江省宁波市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6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6月16日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T20231125026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影像学在中西医结合康复疗效评估中应用讲习班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绍兴市人民医院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赵振华</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浙江省绍兴市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T20231129027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互联网+老年常见疾病中医护理技术推广应用学习班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中医护理学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绍兴市中医院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何芬琴</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浙江省绍兴市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6月28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30日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T20231112028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中西医结合新型医养模式学习提高班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绍兴文理学院附属医院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俞建洪</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浙江省绍兴市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10月27</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T20231112029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中西医结合治疗老年吞咽障碍学习班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绍兴文理学院附属医院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王钧</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浙江省绍兴市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12月1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T20231125030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基层医院中西医结合促醒技术在意识障碍患者康复中的应用学习班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台州市康复医院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毕东军</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浙江省台州市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10月15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16日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T20231122031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颈椎病中医外治新进展培训班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推拿学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温岭市中医院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李正祥</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浙江省台州市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10月20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8</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T20231115032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中医皮肤美容技术传承与创新进展学习班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中医皮肤病学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温州市中西医结合医院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陈志伟</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浙江省温州市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T20231117033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经方治疗男科疾病新进展培训班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中医外科学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温州市中西医结合医院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谢作钢</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浙江省温州市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T20231121034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腰椎间盘突出症诊疗技术新进展学习班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针灸学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温州市中医院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宋丰军</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浙江省温州市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5月20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T20231113035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失眠的中西医结合精准辨治学习班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温州市中医院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赵娜</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浙江省温州市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7月22</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23日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T20231109036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经方在恶性肿瘤中的应用学习班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中医肿瘤病学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温州市中医院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周斌</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浙江省温州市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9月11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T20231132037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综合医院中医药学科建设及中西医协同诊疗能力提升高级研修班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浙江大学医学院附属第一医院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吴国琳</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6月17</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T20231128038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中医药临床研究与转化应用培训班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中药学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浙江省立同德医院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黄飞华</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10月28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T20231120039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中西医结合精准诊疗肢体创伤性骨髓炎学习班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浙江省立同德医院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黄凯</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11月11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T20231114040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毒证毒药理论与临床应用研修班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中医内科学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浙江省立同德医院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陈明显</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10月14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T20231114041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名医学术传承创新与临床应用研修班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中医内科学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浙江省立同德医院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李亚平</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10月28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9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T20231114042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简易名方临证运用学习班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中医内科学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浙江省立同德医院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eastAsia" w:eastAsia="仿宋_GB2312" w:cs="Times New Roman"/>
                <w:i w:val="0"/>
                <w:iCs w:val="0"/>
                <w:color w:val="000000"/>
                <w:kern w:val="0"/>
                <w:sz w:val="22"/>
                <w:szCs w:val="22"/>
                <w:u w:val="none"/>
                <w:lang w:val="en-US" w:eastAsia="zh-CN" w:bidi="ar"/>
              </w:rPr>
              <w:t>陈永灿</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浙江省嘉兴市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5月26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95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T20231107043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中西医结合提高难治性肾病临床辨治能力学习班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浙江省立同德医院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鲁盈</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7月8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T20231108044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中西医结合治疗出凝血疾病进展学习班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浙江省立同德医院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蒋慧芳</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9月23</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T20231132045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中西医结合检验医学新技术学习班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浙江省中西医结合学会</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王伟</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T20231115046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损容性皮肤病中西结合精准治疗学习班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中医皮肤病学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浙江省中西医结合学会</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吴黎明</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浙江省衢州市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7月14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T20231109047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中西医结合治疗乳腺癌术后上肢淋巴水肿学习班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浙江省中西医结合学会</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孟旭莉</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8月16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T20231119048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儿童多动抽动的中医外治疗法能力提高班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中医儿科学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浙江省中西医结合医院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邵征洋</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10月12</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14日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T20231106049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中医医疗机构呼吸道传染病院感防控学习班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中医肺病学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浙江省中西医结合医院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王玲华</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8月18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20日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T20231129050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中医护理质量管理能力提升班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中医护理学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浙江省中西医结合医院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姚丽伟</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6月17</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T20231129051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中医护理服务内涵与专科能力提升学习班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中医护理学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浙江省中医药学会</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徐敏</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浙江省丽水市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6月29日</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7月1日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T20231131052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中医医院检验结果互认与质量控制学习班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管理学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俞颖</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10月20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23日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T20231131053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中医医师规范化培训骨干师资教学质量与控制培训班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管理学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高祥福</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11月13</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T20231131054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中医疫病防控管理培训班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管理学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干铁儿</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9月5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T20231111055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风湿免疫病中西医结合规范化诊治与慢病管理策略学习班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戴巧定</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5月20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T20231119056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儿童抽动障碍与共患病诊疗策略与管理学习班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中医儿科学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陈玉燕</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11月16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T20231120057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髓系骨病理论及实践培训班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中医骨伤科学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童培建</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5月19</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20日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T20231129058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基于互联网+中医医院慢性创面医护一体化模式管理学习班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中医护理学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倪斐琳</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6月9</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10日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T20231129059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骨科中西医结合护理与康复创新管理学习班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黄冬红</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7月15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T20231114060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浙派中医精准辨证施治学术思想传承学习班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中医内科学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林胜友</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11月15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T20231115061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中医美容理论结合现代光电声技术在损容性疾病中的应用学习班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中医皮肤病学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曹毅</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广东省广州市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8月25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T20231117062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中西医诊治乳腺疾病进展学习班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谢小红</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7月14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16日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8</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T20231117063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名老中医药专家学术思想和临证经验传承学习班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中医外科学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赵虹</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浙江省台州市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9月18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T20231103064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中西医结合动脉硬化与血栓防治进展学习班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黄抒伟</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11月18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T20231128065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中药抗肿瘤药理与临床服务能力培训班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中药学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浙江省肿瘤医院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章红燕</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6月10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T20231128066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中药外治疗法的临床应用学习与制剂安全管理培训班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中药学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万晓青</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5月12</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14日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T20231101067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新时代中医病因病机理论创新研究学习班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中医基础理论</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张光霁</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10月21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23日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8</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T20231101068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经方理论与临床运用高级研修班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中医基础理论</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曹灵勇</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9月2</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3日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T20231105069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中医诊疗脾胃病传承创新学习班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中医脾胃病学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张永生</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10月28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T20231121070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睡眠医学的中西医交互及针刺干预研究进展学习班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浙江中医药大学附属第二医院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李立红</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8月18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20日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T20231128071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中西药协同在骨关节疾病中的临床应用及机制研究新进展学习班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中药学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浙江中医药大学附属第二医院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寿张轩</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5月27</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T20231120072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膝痹病的中西医结合治疗新进展学习班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浙江中医药大学附属第二医院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王伟东</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5月13</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14日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T20231114073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中医药在治疗疑难病中的诊疗思路学习班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中医内科学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浙江中医药大学附属第二医院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施维群</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6月24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T20231127074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中医膏方临床规范化应用学习班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中医治未病学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浙江中医药大学附属第二医院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陈卫建</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10月21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T20231121075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针灸康复结合治疗听力障碍的临床新进展学习班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针灸学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浙江中医药大学附属第三医院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高宏</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9月23</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24日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T20231106076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经方在中医防治肺系疾病中的应用学习班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中医肺病学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浙江中医药大学附属第三医院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楼黎明</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10月20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T20231118077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浙江陈木扇女科学术经验学习班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中医妇科学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浙江中医药大学附属第三医院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陈学奇</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5月20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T20231112078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老年功能性胃肠病中西诊治进展学习班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中医老年病学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浙江中医药大学附属第三医院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曹燕飞</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10月20</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21日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T20231112079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老年慢性心肺疾病中西医结合诊治进展学习班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浙江中医药大学附属第三医院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涂毅萍</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11月18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19日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T20231105080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spacing w:val="-11"/>
                <w:kern w:val="0"/>
                <w:sz w:val="22"/>
                <w:szCs w:val="22"/>
                <w:u w:val="none"/>
                <w:lang w:val="en-US" w:eastAsia="zh-CN" w:bidi="ar"/>
              </w:rPr>
              <w:t>当代名中医脾胃病诊治经验暨胃肠康复中西医结合诊治进展学习班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浙江中医药大学附属第三医院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张咩庆</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11月3</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38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8</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81</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T20231127081</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中医经络治未病思维拓展与实践学习班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中医治未病学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浙江中医药大学附属第三医院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王晨瑶</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10月21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82</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T20231104082</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基层医院慢性肝病中医药诊治能力提升培训班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中医肝病学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中国科学院大学宁波华美医院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李红山</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浙江省宁波市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6月16</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18日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83</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T20231120083</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学习提高类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海岛基层医院中西医结合治疗脊柱退行性疾病新进展学习班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舟山市中医院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龙亨国</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浙江省舟山市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7月21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23日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84</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J20231109084</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前沿进展类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名老中医药专家诊治肿瘤学术经验与肿瘤治疗新进展学习班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中医肿瘤病学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杭州市第一人民医院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傅华洲</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6月24</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85</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J20231118085</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前沿进展类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中医经典与流派经验在妇科痛症的应用学习班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中医妇科学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杭州市中医院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赵宏利</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7月22</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24日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86</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J20231120086</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前沿进展类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骨折相关性感染的中西医结合治疗新进展学习班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浙江省立同德医院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郭峭峰</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11月11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12日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eastAsia="仿宋_GB2312" w:cs="Times New Roman"/>
                <w:color w:val="000000"/>
                <w:kern w:val="0"/>
                <w:sz w:val="22"/>
                <w:szCs w:val="22"/>
                <w:lang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87</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J20231125087</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前沿进展类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心肺疾病中西医结合康复新进展学习班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浙江省中西医结合学会</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刘强</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9月15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17日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88</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J20231102088</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前沿进展类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神经发作性疾病治疗培训班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中医脑病学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郑国庆</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8月5</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6日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89</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J20231108089</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前沿进展类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中西医结合血液病诊治新进展学习班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中西医结合</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临床</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浙江省中医院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叶宝东</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9月23</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25日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6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90</w:t>
            </w:r>
          </w:p>
        </w:tc>
        <w:tc>
          <w:tcPr>
            <w:tcW w:w="1779"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J20231111090</w:t>
            </w:r>
          </w:p>
        </w:tc>
        <w:tc>
          <w:tcPr>
            <w:tcW w:w="94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前沿进展类</w:t>
            </w:r>
          </w:p>
        </w:tc>
        <w:tc>
          <w:tcPr>
            <w:tcW w:w="31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全国名中医范永升运用金匮要略理论诊治风湿病学术经验传承与创新学习班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中医痹病学</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浙江中医药大学附属第二医院</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王新昌</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浙江省杭州市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8月19</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20日</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5</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F44E2"/>
    <w:rsid w:val="13BF4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2023-05-19T04:53:00Z</dcterms:created>
  <dc:creator>admin</dc:creator>
  <cp:lastModifiedBy>admin</cp:lastModifiedBy>
  <dcterms:modified xsi:type="dcterms:W3CDTF">2023-05-19T04:54:47Z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