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156" w:after="156" w:line="660" w:lineRule="exact"/>
        <w:rPr>
          <w:rFonts w:eastAsia="黑体"/>
          <w:color w:val="000000"/>
          <w:sz w:val="32"/>
          <w:szCs w:val="32"/>
        </w:rPr>
      </w:pPr>
      <w:r>
        <w:rPr>
          <w:rFonts w:eastAsia="黑体"/>
          <w:color w:val="000000"/>
          <w:sz w:val="32"/>
          <w:szCs w:val="32"/>
        </w:rPr>
        <w:t>附件2</w:t>
      </w:r>
    </w:p>
    <w:p>
      <w:pPr>
        <w:spacing w:line="66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GB"/>
        </w:rPr>
      </w:pPr>
    </w:p>
    <w:p>
      <w:pPr>
        <w:spacing w:line="66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GB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GB"/>
        </w:rPr>
        <w:t>省级有关单位名单</w:t>
      </w:r>
    </w:p>
    <w:p>
      <w:pPr>
        <w:adjustRightInd w:val="0"/>
        <w:snapToGrid w:val="0"/>
        <w:spacing w:line="660" w:lineRule="exact"/>
        <w:ind w:firstLine="640" w:firstLineChars="200"/>
        <w:jc w:val="left"/>
        <w:rPr>
          <w:rFonts w:eastAsia="仿宋_GB2312"/>
          <w:color w:val="000000"/>
          <w:sz w:val="32"/>
          <w:szCs w:val="32"/>
          <w:lang w:val="en-GB"/>
        </w:rPr>
      </w:pPr>
    </w:p>
    <w:p>
      <w:pPr>
        <w:adjustRightInd w:val="0"/>
        <w:snapToGrid w:val="0"/>
        <w:spacing w:line="660" w:lineRule="exact"/>
        <w:ind w:firstLine="640" w:firstLineChars="200"/>
        <w:jc w:val="left"/>
        <w:rPr>
          <w:rFonts w:eastAsia="仿宋_GB2312"/>
          <w:color w:val="000000"/>
          <w:sz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val="en-GB"/>
        </w:rPr>
        <w:t>领导小组成员单位：</w:t>
      </w:r>
      <w:r>
        <w:rPr>
          <w:rFonts w:eastAsia="仿宋_GB2312"/>
          <w:color w:val="000000"/>
          <w:sz w:val="32"/>
        </w:rPr>
        <w:t>省委组织部、省委宣传部、省发展改革委、省经信厅、省教育厅、省公安厅、省民政厅、省财政厅、省人力社保厅、省自然资源厅、省生态环境厅、省建设厅、省水利厅、省农业农村厅、省文化和旅游厅、省卫生健康委、省应急管理厅、省市场监管局、省广电局、省体育局、省医保局</w:t>
      </w:r>
    </w:p>
    <w:p>
      <w:pPr>
        <w:adjustRightInd w:val="0"/>
        <w:snapToGrid w:val="0"/>
        <w:spacing w:line="660" w:lineRule="exact"/>
        <w:ind w:firstLine="640" w:firstLineChars="200"/>
        <w:jc w:val="left"/>
        <w:rPr>
          <w:rFonts w:eastAsia="仿宋_GB2312"/>
          <w:color w:val="000000"/>
          <w:sz w:val="32"/>
          <w:szCs w:val="32"/>
          <w:lang w:val="en-GB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val="en-GB"/>
        </w:rPr>
        <w:t>有关省级单位：</w:t>
      </w:r>
      <w:r>
        <w:rPr>
          <w:rFonts w:eastAsia="仿宋_GB2312"/>
          <w:color w:val="000000"/>
          <w:sz w:val="32"/>
          <w:szCs w:val="32"/>
          <w:lang w:val="en-GB"/>
        </w:rPr>
        <w:t>省科技厅、省司法厅、省交通运输厅、省统计局、</w:t>
      </w:r>
      <w:r>
        <w:rPr>
          <w:rFonts w:hint="eastAsia" w:eastAsia="仿宋_GB2312"/>
          <w:color w:val="000000"/>
          <w:sz w:val="32"/>
          <w:szCs w:val="32"/>
          <w:lang w:val="en-GB"/>
        </w:rPr>
        <w:t>省林业局、省药监局、</w:t>
      </w:r>
      <w:r>
        <w:rPr>
          <w:rFonts w:eastAsia="仿宋_GB2312"/>
          <w:color w:val="000000"/>
          <w:sz w:val="32"/>
          <w:szCs w:val="32"/>
          <w:lang w:val="en-GB"/>
        </w:rPr>
        <w:t>省总工会、团省委、省妇联、省残联、省红十字会、杭州海关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B04C28"/>
    <w:rsid w:val="32B04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beforeLines="50" w:afterLines="50" w:line="500" w:lineRule="exact"/>
      <w:jc w:val="left"/>
    </w:pPr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Office_11.8.2.8276_F1E327BC-269C-435d-A152-05C5408002CA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2020-12-31T02:57:00Z</dcterms:created>
  <dc:creator>admin</dc:creator>
  <cp:lastModifiedBy>admin</cp:lastModifiedBy>
  <dcterms:modified xsi:type="dcterms:W3CDTF">2020-12-31T02:58:20Z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2052-11.8.2.8276</vt:lpwstr>
  </property>
</Properties>
</file>