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Times New Roman" w:hAnsi="Times New Roman" w:eastAsia="方正小标宋简体"/>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Times New Roman" w:hAnsi="Times New Roman" w:eastAsia="方正小标宋简体"/>
          <w:kern w:val="2"/>
          <w:sz w:val="44"/>
          <w:szCs w:val="44"/>
          <w:lang w:val="en-US" w:eastAsia="zh-CN"/>
        </w:rPr>
      </w:pPr>
      <w:r>
        <w:rPr>
          <w:rFonts w:hint="eastAsia" w:ascii="Times New Roman" w:hAnsi="Times New Roman" w:eastAsia="方正小标宋简体"/>
          <w:kern w:val="2"/>
          <w:sz w:val="44"/>
          <w:szCs w:val="44"/>
          <w:lang w:val="en-US" w:eastAsia="zh-CN"/>
        </w:rPr>
        <w:t>《浙江省职业病鉴定工作规程（征求</w:t>
      </w:r>
    </w:p>
    <w:p>
      <w:pPr>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Times New Roman" w:hAnsi="Times New Roman" w:eastAsia="方正小标宋简体"/>
          <w:kern w:val="2"/>
          <w:sz w:val="44"/>
          <w:szCs w:val="44"/>
          <w:lang w:val="en-US" w:eastAsia="zh-CN"/>
        </w:rPr>
      </w:pPr>
      <w:r>
        <w:rPr>
          <w:rFonts w:hint="eastAsia" w:ascii="Times New Roman" w:hAnsi="Times New Roman" w:eastAsia="方正小标宋简体"/>
          <w:kern w:val="2"/>
          <w:sz w:val="44"/>
          <w:szCs w:val="44"/>
          <w:lang w:val="en-US" w:eastAsia="zh-CN"/>
        </w:rPr>
        <w:t>意见稿）》起草说明</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方正小标宋简体"/>
          <w:sz w:val="32"/>
          <w:szCs w:val="32"/>
        </w:rPr>
      </w:pPr>
    </w:p>
    <w:p>
      <w:pPr>
        <w:keepNext w:val="0"/>
        <w:keepLines w:val="0"/>
        <w:pageBreakBefore w:val="0"/>
        <w:widowControl/>
        <w:kinsoku/>
        <w:wordWrap/>
        <w:overflowPunct/>
        <w:topLinePunct w:val="0"/>
        <w:autoSpaceDE/>
        <w:autoSpaceDN/>
        <w:bidi w:val="0"/>
        <w:adjustRightInd w:val="0"/>
        <w:snapToGrid w:val="0"/>
        <w:spacing w:after="0" w:line="660" w:lineRule="exact"/>
        <w:ind w:firstLine="640" w:firstLineChars="200"/>
        <w:textAlignment w:val="auto"/>
        <w:rPr>
          <w:rFonts w:hint="eastAsia" w:ascii="黑体" w:hAnsi="黑体" w:eastAsia="黑体" w:cs="方正小标宋简体"/>
          <w:sz w:val="32"/>
          <w:szCs w:val="32"/>
        </w:rPr>
      </w:pPr>
      <w:r>
        <w:rPr>
          <w:rFonts w:hint="eastAsia" w:ascii="黑体" w:hAnsi="黑体" w:eastAsia="黑体" w:cs="方正小标宋简体"/>
          <w:sz w:val="32"/>
          <w:szCs w:val="32"/>
        </w:rPr>
        <w:t>一、</w:t>
      </w:r>
      <w:r>
        <w:rPr>
          <w:rFonts w:hint="eastAsia" w:ascii="黑体" w:hAnsi="黑体" w:eastAsia="黑体" w:cs="方正小标宋简体"/>
          <w:sz w:val="32"/>
          <w:szCs w:val="32"/>
          <w:lang w:val="en-US" w:eastAsia="zh-CN"/>
        </w:rPr>
        <w:t>起草</w:t>
      </w:r>
      <w:r>
        <w:rPr>
          <w:rFonts w:hint="eastAsia" w:ascii="黑体" w:hAnsi="黑体" w:eastAsia="黑体" w:cs="方正小标宋简体"/>
          <w:sz w:val="32"/>
          <w:szCs w:val="32"/>
        </w:rPr>
        <w:t>背景</w:t>
      </w:r>
    </w:p>
    <w:p>
      <w:pPr>
        <w:keepNext w:val="0"/>
        <w:keepLines w:val="0"/>
        <w:pageBreakBefore w:val="0"/>
        <w:widowControl/>
        <w:kinsoku/>
        <w:wordWrap/>
        <w:overflowPunct/>
        <w:topLinePunct w:val="0"/>
        <w:autoSpaceDE/>
        <w:autoSpaceDN/>
        <w:bidi w:val="0"/>
        <w:adjustRightInd w:val="0"/>
        <w:snapToGrid w:val="0"/>
        <w:spacing w:after="0" w:line="660" w:lineRule="exact"/>
        <w:ind w:firstLine="640" w:firstLineChars="200"/>
        <w:jc w:val="both"/>
        <w:textAlignment w:val="auto"/>
        <w:rPr>
          <w:rFonts w:hint="eastAsia" w:ascii="仿宋" w:hAnsi="仿宋" w:eastAsia="仿宋" w:cs="方正小标宋简体"/>
          <w:sz w:val="32"/>
          <w:szCs w:val="32"/>
          <w:lang w:val="en-US" w:eastAsia="zh-CN"/>
        </w:rPr>
      </w:pPr>
      <w:r>
        <w:rPr>
          <w:rFonts w:hint="eastAsia" w:ascii="仿宋_GB2312" w:hAnsi="Calibri" w:eastAsia="仿宋_GB2312"/>
          <w:sz w:val="32"/>
          <w:szCs w:val="32"/>
        </w:rPr>
        <w:t>2020年12月4日，国家卫生健康委公布了《职业病诊断与鉴定管理办法》（国家卫生健康委令第6号，以下简称《6号令》），原卫生部2013年2月19日公布的《职业病诊断与鉴定管理办法》（中华人民共和国卫生部令第9</w:t>
      </w:r>
      <w:r>
        <w:rPr>
          <w:rFonts w:ascii="仿宋_GB2312" w:hAnsi="Calibri" w:eastAsia="仿宋_GB2312"/>
          <w:sz w:val="32"/>
          <w:szCs w:val="32"/>
        </w:rPr>
        <w:t>1</w:t>
      </w:r>
      <w:r>
        <w:rPr>
          <w:rFonts w:hint="eastAsia" w:ascii="仿宋_GB2312" w:hAnsi="Calibri" w:eastAsia="仿宋_GB2312"/>
          <w:sz w:val="32"/>
          <w:szCs w:val="32"/>
        </w:rPr>
        <w:t>号，以下简称《9</w:t>
      </w:r>
      <w:r>
        <w:rPr>
          <w:rFonts w:ascii="仿宋_GB2312" w:hAnsi="Calibri" w:eastAsia="仿宋_GB2312"/>
          <w:sz w:val="32"/>
          <w:szCs w:val="32"/>
        </w:rPr>
        <w:t>1</w:t>
      </w:r>
      <w:r>
        <w:rPr>
          <w:rFonts w:hint="eastAsia" w:ascii="仿宋_GB2312" w:hAnsi="Calibri" w:eastAsia="仿宋_GB2312"/>
          <w:sz w:val="32"/>
          <w:szCs w:val="32"/>
        </w:rPr>
        <w:t>号令》）同时废止</w:t>
      </w:r>
      <w:r>
        <w:rPr>
          <w:rFonts w:hint="eastAsia" w:ascii="仿宋_GB2312" w:hAnsi="Calibri" w:eastAsia="仿宋_GB2312"/>
          <w:sz w:val="32"/>
          <w:szCs w:val="32"/>
          <w:lang w:eastAsia="zh-CN"/>
        </w:rPr>
        <w:t>。现行的</w:t>
      </w:r>
      <w:r>
        <w:rPr>
          <w:rFonts w:hint="eastAsia" w:ascii="仿宋_GB2312" w:hAnsi="Calibri" w:eastAsia="仿宋_GB2312"/>
          <w:sz w:val="32"/>
          <w:szCs w:val="32"/>
        </w:rPr>
        <w:t>《浙江省职业病</w:t>
      </w:r>
      <w:r>
        <w:rPr>
          <w:rFonts w:hint="eastAsia" w:ascii="仿宋_GB2312" w:hAnsi="Calibri" w:eastAsia="仿宋_GB2312"/>
          <w:sz w:val="32"/>
          <w:szCs w:val="32"/>
          <w:lang w:eastAsia="zh-CN"/>
        </w:rPr>
        <w:t>鉴定</w:t>
      </w:r>
      <w:r>
        <w:rPr>
          <w:rFonts w:hint="eastAsia" w:ascii="仿宋_GB2312" w:hAnsi="Calibri" w:eastAsia="仿宋_GB2312"/>
          <w:sz w:val="32"/>
          <w:szCs w:val="32"/>
        </w:rPr>
        <w:t>工作规程》是依据《9</w:t>
      </w:r>
      <w:r>
        <w:rPr>
          <w:rFonts w:ascii="仿宋_GB2312" w:hAnsi="Calibri" w:eastAsia="仿宋_GB2312"/>
          <w:sz w:val="32"/>
          <w:szCs w:val="32"/>
        </w:rPr>
        <w:t>1</w:t>
      </w:r>
      <w:r>
        <w:rPr>
          <w:rFonts w:hint="eastAsia" w:ascii="仿宋_GB2312" w:hAnsi="Calibri" w:eastAsia="仿宋_GB2312"/>
          <w:sz w:val="32"/>
          <w:szCs w:val="32"/>
        </w:rPr>
        <w:t>号令》制订的</w:t>
      </w:r>
      <w:r>
        <w:rPr>
          <w:rFonts w:hint="eastAsia" w:ascii="仿宋_GB2312" w:hAnsi="Calibri" w:eastAsia="仿宋_GB2312"/>
          <w:sz w:val="32"/>
          <w:szCs w:val="32"/>
          <w:lang w:eastAsia="zh-CN"/>
        </w:rPr>
        <w:t>，为进一步规范我省</w:t>
      </w:r>
      <w:r>
        <w:rPr>
          <w:rFonts w:hint="eastAsia" w:ascii="仿宋" w:hAnsi="仿宋" w:eastAsia="仿宋" w:cs="方正小标宋简体"/>
          <w:sz w:val="32"/>
          <w:szCs w:val="32"/>
          <w:lang w:val="en-US" w:eastAsia="zh-CN"/>
        </w:rPr>
        <w:t>职业病鉴定工作，结合我省实际，修订形成了</w:t>
      </w:r>
      <w:r>
        <w:rPr>
          <w:rFonts w:hint="eastAsia" w:ascii="仿宋_GB2312" w:hAnsi="Calibri" w:eastAsia="仿宋_GB2312"/>
          <w:sz w:val="32"/>
          <w:szCs w:val="32"/>
        </w:rPr>
        <w:t>《浙江省职业病</w:t>
      </w:r>
      <w:r>
        <w:rPr>
          <w:rFonts w:hint="eastAsia" w:ascii="仿宋_GB2312" w:hAnsi="Calibri" w:eastAsia="仿宋_GB2312"/>
          <w:sz w:val="32"/>
          <w:szCs w:val="32"/>
          <w:lang w:eastAsia="zh-CN"/>
        </w:rPr>
        <w:t>鉴定</w:t>
      </w:r>
      <w:r>
        <w:rPr>
          <w:rFonts w:hint="eastAsia" w:ascii="仿宋_GB2312" w:hAnsi="Calibri" w:eastAsia="仿宋_GB2312"/>
          <w:sz w:val="32"/>
          <w:szCs w:val="32"/>
        </w:rPr>
        <w:t>工作规程》</w:t>
      </w:r>
      <w:r>
        <w:rPr>
          <w:rFonts w:hint="eastAsia" w:ascii="仿宋_GB2312" w:hAnsi="Calibri" w:eastAsia="仿宋_GB2312"/>
          <w:sz w:val="32"/>
          <w:szCs w:val="32"/>
          <w:lang w:eastAsia="zh-CN"/>
        </w:rPr>
        <w:t>（征求意见稿）（以下简称《</w:t>
      </w:r>
      <w:r>
        <w:rPr>
          <w:rFonts w:hint="eastAsia" w:ascii="仿宋" w:hAnsi="仿宋" w:eastAsia="仿宋" w:cs="方正小标宋简体"/>
          <w:sz w:val="32"/>
          <w:szCs w:val="32"/>
          <w:lang w:val="en-US" w:eastAsia="zh-CN"/>
        </w:rPr>
        <w:t>鉴定工作规程</w:t>
      </w:r>
      <w:r>
        <w:rPr>
          <w:rFonts w:hint="eastAsia" w:ascii="仿宋_GB2312" w:hAnsi="Calibri" w:eastAsia="仿宋_GB2312"/>
          <w:sz w:val="32"/>
          <w:szCs w:val="32"/>
          <w:lang w:eastAsia="zh-CN"/>
        </w:rPr>
        <w:t>》</w:t>
      </w:r>
      <w:r>
        <w:rPr>
          <w:rFonts w:hint="eastAsia" w:ascii="仿宋" w:hAnsi="仿宋" w:eastAsia="仿宋" w:cs="宋体"/>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660" w:lineRule="exact"/>
        <w:ind w:firstLine="640" w:firstLineChars="200"/>
        <w:textAlignment w:val="auto"/>
        <w:rPr>
          <w:rFonts w:hint="eastAsia" w:ascii="仿宋" w:hAnsi="仿宋" w:eastAsia="仿宋" w:cs="方正小标宋简体"/>
          <w:sz w:val="32"/>
          <w:szCs w:val="32"/>
        </w:rPr>
      </w:pPr>
      <w:r>
        <w:rPr>
          <w:rFonts w:hint="eastAsia" w:ascii="黑体" w:hAnsi="黑体" w:eastAsia="黑体" w:cs="方正小标宋简体"/>
          <w:sz w:val="32"/>
          <w:szCs w:val="32"/>
        </w:rPr>
        <w:t>二、</w:t>
      </w:r>
      <w:r>
        <w:rPr>
          <w:rFonts w:hint="eastAsia" w:ascii="黑体" w:hAnsi="黑体" w:eastAsia="黑体" w:cs="方正小标宋简体"/>
          <w:sz w:val="32"/>
          <w:szCs w:val="32"/>
          <w:lang w:val="en-US" w:eastAsia="zh-CN"/>
        </w:rPr>
        <w:t>起草</w:t>
      </w:r>
      <w:r>
        <w:rPr>
          <w:rFonts w:hint="eastAsia" w:ascii="黑体" w:hAnsi="黑体" w:eastAsia="黑体" w:cs="方正小标宋简体"/>
          <w:sz w:val="32"/>
          <w:szCs w:val="32"/>
        </w:rPr>
        <w:t>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60" w:lineRule="exact"/>
        <w:ind w:right="0" w:firstLine="640" w:firstLineChars="200"/>
        <w:jc w:val="both"/>
        <w:textAlignment w:val="auto"/>
        <w:rPr>
          <w:rFonts w:hint="eastAsia" w:ascii="仿宋_GB2312" w:hAnsi="Calibri" w:eastAsia="仿宋_GB2312"/>
          <w:sz w:val="32"/>
          <w:szCs w:val="32"/>
          <w:lang w:eastAsia="zh-CN"/>
        </w:rPr>
      </w:pPr>
      <w:r>
        <w:rPr>
          <w:rFonts w:hint="eastAsia" w:ascii="仿宋_GB2312" w:hAnsi="Calibri" w:eastAsia="仿宋_GB2312"/>
          <w:sz w:val="32"/>
          <w:szCs w:val="32"/>
          <w:lang w:val="en-US" w:eastAsia="zh-CN"/>
        </w:rPr>
        <w:t>依据《职业病防治法》</w:t>
      </w:r>
      <w:r>
        <w:rPr>
          <w:rFonts w:hint="eastAsia" w:ascii="仿宋_GB2312" w:hAnsi="Calibri" w:eastAsia="仿宋_GB2312"/>
          <w:sz w:val="32"/>
          <w:szCs w:val="32"/>
          <w:lang w:eastAsia="zh-CN"/>
        </w:rPr>
        <w:t>《职业病诊断与鉴定管理办法》《国家卫生健康委办公厅关于贯彻落实职业病诊断与鉴定管理办法的通知》（国卫办职健函〔2021〕173号）</w:t>
      </w:r>
      <w:r>
        <w:rPr>
          <w:rFonts w:hint="eastAsia" w:ascii="仿宋_GB2312" w:hAnsi="Calibri" w:eastAsia="仿宋_GB2312"/>
          <w:sz w:val="32"/>
          <w:szCs w:val="32"/>
          <w:lang w:val="en-US" w:eastAsia="zh-CN"/>
        </w:rPr>
        <w:t>等相关法律法规有关要求</w:t>
      </w:r>
      <w:r>
        <w:rPr>
          <w:rFonts w:hint="eastAsia" w:ascii="仿宋_GB2312" w:hAnsi="Calibri"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660" w:lineRule="exact"/>
        <w:ind w:firstLine="640" w:firstLineChars="200"/>
        <w:textAlignment w:val="auto"/>
        <w:rPr>
          <w:rFonts w:hint="eastAsia" w:ascii="黑体" w:hAnsi="黑体" w:eastAsia="黑体" w:cs="方正小标宋简体"/>
          <w:sz w:val="32"/>
          <w:szCs w:val="32"/>
          <w:lang w:val="en-US" w:eastAsia="zh-CN"/>
        </w:rPr>
      </w:pPr>
      <w:r>
        <w:rPr>
          <w:rFonts w:hint="eastAsia" w:ascii="黑体" w:hAnsi="黑体" w:eastAsia="黑体" w:cs="方正小标宋简体"/>
          <w:sz w:val="32"/>
          <w:szCs w:val="32"/>
          <w:lang w:val="en-US" w:eastAsia="zh-CN"/>
        </w:rPr>
        <w:t>三、主要内容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60" w:lineRule="exact"/>
        <w:ind w:firstLine="640" w:firstLineChars="200"/>
        <w:textAlignment w:val="auto"/>
        <w:rPr>
          <w:rFonts w:hint="default" w:ascii="仿宋" w:hAnsi="仿宋" w:eastAsia="仿宋" w:cs="方正小标宋简体"/>
          <w:sz w:val="32"/>
          <w:szCs w:val="32"/>
          <w:lang w:val="en-US"/>
        </w:rPr>
      </w:pPr>
      <w:r>
        <w:rPr>
          <w:rFonts w:hint="eastAsia" w:ascii="仿宋" w:hAnsi="仿宋" w:eastAsia="仿宋" w:cs="方正小标宋简体"/>
          <w:sz w:val="32"/>
          <w:szCs w:val="32"/>
        </w:rPr>
        <w:t>《鉴定</w:t>
      </w:r>
      <w:r>
        <w:rPr>
          <w:rFonts w:hint="eastAsia" w:ascii="仿宋" w:hAnsi="仿宋" w:eastAsia="仿宋" w:cs="方正小标宋简体"/>
          <w:sz w:val="32"/>
          <w:szCs w:val="32"/>
          <w:lang w:eastAsia="zh-CN"/>
        </w:rPr>
        <w:t>工作</w:t>
      </w:r>
      <w:bookmarkStart w:id="0" w:name="_GoBack"/>
      <w:bookmarkEnd w:id="0"/>
      <w:r>
        <w:rPr>
          <w:rFonts w:hint="eastAsia" w:ascii="仿宋" w:hAnsi="仿宋" w:eastAsia="仿宋" w:cs="方正小标宋简体"/>
          <w:sz w:val="32"/>
          <w:szCs w:val="32"/>
        </w:rPr>
        <w:t>规程》</w:t>
      </w:r>
      <w:r>
        <w:rPr>
          <w:rFonts w:hint="eastAsia" w:ascii="仿宋_GB2312" w:hAnsi="Calibri" w:eastAsia="仿宋_GB2312"/>
          <w:sz w:val="32"/>
          <w:szCs w:val="32"/>
          <w:lang w:eastAsia="zh-CN"/>
        </w:rPr>
        <w:t>共</w:t>
      </w:r>
      <w:r>
        <w:rPr>
          <w:rFonts w:hint="eastAsia" w:ascii="仿宋_GB2312" w:hAnsi="Calibri" w:eastAsia="仿宋_GB2312"/>
          <w:sz w:val="32"/>
          <w:szCs w:val="32"/>
          <w:lang w:val="en-US" w:eastAsia="zh-CN"/>
        </w:rPr>
        <w:t>十五条</w:t>
      </w:r>
      <w:r>
        <w:rPr>
          <w:rFonts w:hint="eastAsia" w:ascii="仿宋_GB2312" w:hAnsi="Calibri" w:eastAsia="仿宋_GB2312"/>
          <w:sz w:val="32"/>
          <w:szCs w:val="32"/>
          <w:lang w:eastAsia="zh-CN"/>
        </w:rPr>
        <w:t>，包含附</w:t>
      </w:r>
      <w:r>
        <w:rPr>
          <w:rFonts w:hint="eastAsia" w:ascii="仿宋_GB2312" w:hAnsi="Calibri" w:eastAsia="仿宋_GB2312"/>
          <w:sz w:val="32"/>
          <w:szCs w:val="32"/>
          <w:lang w:val="en-US" w:eastAsia="zh-CN"/>
        </w:rPr>
        <w:t>件1-18。</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660" w:lineRule="exact"/>
        <w:ind w:left="-7" w:leftChars="0" w:firstLine="646" w:firstLineChars="0"/>
        <w:jc w:val="both"/>
        <w:textAlignment w:val="auto"/>
        <w:rPr>
          <w:rFonts w:hint="eastAsia" w:ascii="楷体_GB2312" w:hAnsi="楷体_GB2312" w:eastAsia="楷体_GB2312" w:cs="楷体_GB2312"/>
          <w:b/>
          <w:bCs/>
          <w:kern w:val="2"/>
          <w:sz w:val="32"/>
          <w:szCs w:val="32"/>
          <w:lang w:val="en-US" w:eastAsia="zh-CN"/>
        </w:rPr>
      </w:pPr>
      <w:r>
        <w:rPr>
          <w:rFonts w:hint="eastAsia" w:ascii="楷体_GB2312" w:hAnsi="楷体_GB2312" w:eastAsia="楷体_GB2312" w:cs="楷体_GB2312"/>
          <w:b/>
          <w:bCs/>
          <w:kern w:val="2"/>
          <w:sz w:val="32"/>
          <w:szCs w:val="32"/>
          <w:lang w:val="en-US" w:eastAsia="zh-CN"/>
        </w:rPr>
        <w:t>正文主要内容。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60" w:lineRule="exact"/>
        <w:ind w:firstLine="640" w:firstLineChars="200"/>
        <w:textAlignment w:val="auto"/>
        <w:rPr>
          <w:rFonts w:hint="eastAsia" w:ascii="仿宋" w:hAnsi="仿宋" w:eastAsia="仿宋" w:cs="方正小标宋简体"/>
          <w:sz w:val="32"/>
          <w:szCs w:val="32"/>
          <w:lang w:eastAsia="zh-CN"/>
        </w:rPr>
      </w:pPr>
      <w:r>
        <w:rPr>
          <w:rFonts w:hint="eastAsia" w:ascii="仿宋" w:hAnsi="仿宋" w:eastAsia="仿宋" w:cs="方正小标宋简体"/>
          <w:sz w:val="32"/>
          <w:szCs w:val="32"/>
          <w:lang w:val="en-US" w:eastAsia="zh-CN"/>
        </w:rPr>
        <w:t>一是缩短了职业病鉴定办理</w:t>
      </w:r>
      <w:r>
        <w:rPr>
          <w:rFonts w:hint="eastAsia" w:ascii="仿宋" w:hAnsi="仿宋" w:eastAsia="仿宋" w:cs="方正小标宋简体"/>
          <w:sz w:val="32"/>
          <w:szCs w:val="32"/>
        </w:rPr>
        <w:t>时限</w:t>
      </w:r>
      <w:r>
        <w:rPr>
          <w:rFonts w:hint="eastAsia" w:ascii="仿宋" w:hAnsi="仿宋" w:eastAsia="仿宋" w:cs="方正小标宋简体"/>
          <w:sz w:val="32"/>
          <w:szCs w:val="32"/>
          <w:lang w:eastAsia="zh-CN"/>
        </w:rPr>
        <w:t>。</w:t>
      </w:r>
      <w:r>
        <w:rPr>
          <w:rFonts w:hint="eastAsia" w:ascii="仿宋" w:hAnsi="仿宋" w:eastAsia="仿宋" w:cs="方正小标宋简体"/>
          <w:sz w:val="32"/>
          <w:szCs w:val="32"/>
          <w:lang w:val="en-US" w:eastAsia="zh-CN"/>
        </w:rPr>
        <w:t>第四条对</w:t>
      </w:r>
      <w:r>
        <w:rPr>
          <w:rFonts w:hint="eastAsia" w:ascii="仿宋" w:hAnsi="仿宋" w:eastAsia="仿宋" w:cs="方正小标宋简体"/>
          <w:sz w:val="32"/>
          <w:szCs w:val="32"/>
        </w:rPr>
        <w:t>原职业病诊断机构或者组织首次鉴定的办事机构</w:t>
      </w:r>
      <w:r>
        <w:rPr>
          <w:rFonts w:hint="eastAsia" w:ascii="仿宋" w:hAnsi="仿宋" w:eastAsia="仿宋" w:cs="方正小标宋简体"/>
          <w:sz w:val="32"/>
          <w:szCs w:val="32"/>
          <w:lang w:val="en-US" w:eastAsia="zh-CN"/>
        </w:rPr>
        <w:t>提交</w:t>
      </w:r>
      <w:r>
        <w:rPr>
          <w:rFonts w:hint="eastAsia" w:ascii="仿宋" w:hAnsi="仿宋" w:eastAsia="仿宋" w:cs="方正小标宋简体"/>
          <w:sz w:val="32"/>
          <w:szCs w:val="32"/>
        </w:rPr>
        <w:t>有关诊断、鉴定资料</w:t>
      </w:r>
      <w:r>
        <w:rPr>
          <w:rFonts w:hint="eastAsia" w:ascii="仿宋" w:hAnsi="仿宋" w:eastAsia="仿宋" w:cs="方正小标宋简体"/>
          <w:sz w:val="32"/>
          <w:szCs w:val="32"/>
          <w:lang w:val="en-US" w:eastAsia="zh-CN"/>
        </w:rPr>
        <w:t>的时间调整为十日内；对</w:t>
      </w:r>
      <w:r>
        <w:rPr>
          <w:rFonts w:hint="eastAsia" w:ascii="仿宋" w:hAnsi="仿宋" w:eastAsia="仿宋" w:cs="方正小标宋简体"/>
          <w:sz w:val="32"/>
          <w:szCs w:val="32"/>
        </w:rPr>
        <w:t>职业病鉴定办事机构</w:t>
      </w:r>
      <w:r>
        <w:rPr>
          <w:rFonts w:hint="eastAsia" w:ascii="仿宋" w:hAnsi="仿宋" w:eastAsia="仿宋" w:cs="方正小标宋简体"/>
          <w:sz w:val="32"/>
          <w:szCs w:val="32"/>
          <w:lang w:val="en-US" w:eastAsia="zh-CN"/>
        </w:rPr>
        <w:t>从</w:t>
      </w:r>
      <w:r>
        <w:rPr>
          <w:rFonts w:hint="eastAsia" w:ascii="仿宋" w:hAnsi="仿宋" w:eastAsia="仿宋" w:cs="方正小标宋简体"/>
          <w:sz w:val="32"/>
          <w:szCs w:val="32"/>
        </w:rPr>
        <w:t>受理鉴定</w:t>
      </w:r>
      <w:r>
        <w:rPr>
          <w:rFonts w:hint="eastAsia" w:ascii="仿宋" w:hAnsi="仿宋" w:eastAsia="仿宋" w:cs="方正小标宋简体"/>
          <w:sz w:val="32"/>
          <w:szCs w:val="32"/>
          <w:lang w:val="en-US" w:eastAsia="zh-CN"/>
        </w:rPr>
        <w:t>到</w:t>
      </w:r>
      <w:r>
        <w:rPr>
          <w:rFonts w:hint="eastAsia" w:ascii="仿宋" w:hAnsi="仿宋" w:eastAsia="仿宋" w:cs="方正小标宋简体"/>
          <w:sz w:val="32"/>
          <w:szCs w:val="32"/>
        </w:rPr>
        <w:t>组织鉴定、形成鉴定结论，并出具职业病诊断鉴定书</w:t>
      </w:r>
      <w:r>
        <w:rPr>
          <w:rFonts w:hint="eastAsia" w:ascii="仿宋" w:hAnsi="仿宋" w:eastAsia="仿宋" w:cs="方正小标宋简体"/>
          <w:sz w:val="32"/>
          <w:szCs w:val="32"/>
          <w:lang w:val="en-US" w:eastAsia="zh-CN"/>
        </w:rPr>
        <w:t>的时限调整为</w:t>
      </w:r>
      <w:r>
        <w:rPr>
          <w:rFonts w:hint="eastAsia" w:ascii="仿宋" w:hAnsi="仿宋" w:eastAsia="仿宋" w:cs="方正小标宋简体"/>
          <w:sz w:val="32"/>
          <w:szCs w:val="32"/>
        </w:rPr>
        <w:t>四十日内</w:t>
      </w:r>
      <w:r>
        <w:rPr>
          <w:rFonts w:hint="eastAsia" w:ascii="仿宋" w:hAnsi="仿宋" w:eastAsia="仿宋" w:cs="方正小标宋简体"/>
          <w:sz w:val="32"/>
          <w:szCs w:val="32"/>
          <w:lang w:eastAsia="zh-CN"/>
        </w:rPr>
        <w:t>。</w:t>
      </w:r>
      <w:r>
        <w:rPr>
          <w:rFonts w:hint="eastAsia" w:ascii="仿宋" w:hAnsi="仿宋" w:eastAsia="仿宋" w:cs="方正小标宋简体"/>
          <w:sz w:val="32"/>
          <w:szCs w:val="32"/>
          <w:lang w:val="en-US" w:eastAsia="zh-CN"/>
        </w:rPr>
        <w:t>第九条规定了医学检查或</w:t>
      </w:r>
      <w:r>
        <w:rPr>
          <w:rFonts w:hint="eastAsia" w:ascii="仿宋" w:hAnsi="仿宋" w:eastAsia="仿宋" w:cs="方正小标宋简体"/>
          <w:sz w:val="32"/>
          <w:szCs w:val="32"/>
        </w:rPr>
        <w:t>对工作场所</w:t>
      </w:r>
      <w:r>
        <w:rPr>
          <w:rFonts w:hint="eastAsia" w:ascii="仿宋" w:hAnsi="仿宋" w:eastAsia="仿宋" w:cs="方正小标宋简体"/>
          <w:sz w:val="32"/>
          <w:szCs w:val="32"/>
          <w:lang w:val="en-US" w:eastAsia="zh-CN"/>
        </w:rPr>
        <w:t>的现场调查应当在三十日内完成。</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60" w:lineRule="exact"/>
        <w:ind w:firstLine="640" w:firstLineChars="200"/>
        <w:textAlignment w:val="auto"/>
        <w:rPr>
          <w:rFonts w:hint="default" w:ascii="仿宋" w:hAnsi="仿宋" w:eastAsia="仿宋" w:cs="方正小标宋简体"/>
          <w:sz w:val="32"/>
          <w:szCs w:val="32"/>
          <w:lang w:val="en-US" w:eastAsia="zh-CN"/>
        </w:rPr>
      </w:pPr>
      <w:r>
        <w:rPr>
          <w:rFonts w:hint="eastAsia" w:ascii="仿宋" w:hAnsi="仿宋" w:eastAsia="仿宋" w:cs="方正小标宋简体"/>
          <w:sz w:val="32"/>
          <w:szCs w:val="32"/>
          <w:lang w:val="en-US" w:eastAsia="zh-CN"/>
        </w:rPr>
        <w:t>二是调整了职业病鉴定当事双方的权利义务。第六条规定了当事人在职业病鉴定过程中与随机抽取鉴定专家相关的三项权利。第五条在资料核实和鉴定专家抽取环节，对当事双方分别确定了“未在规定时间出席”等情形下的处理原则，突出了当事人的相应义务。</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60" w:lineRule="exact"/>
        <w:ind w:firstLine="640" w:firstLineChars="200"/>
        <w:textAlignment w:val="auto"/>
        <w:rPr>
          <w:rFonts w:hint="default" w:ascii="仿宋" w:hAnsi="仿宋" w:eastAsia="仿宋" w:cs="方正小标宋简体"/>
          <w:sz w:val="32"/>
          <w:szCs w:val="32"/>
          <w:lang w:val="en-US" w:eastAsia="zh-CN"/>
        </w:rPr>
      </w:pPr>
      <w:r>
        <w:rPr>
          <w:rFonts w:hint="eastAsia" w:ascii="仿宋" w:hAnsi="仿宋" w:eastAsia="仿宋" w:cs="方正小标宋简体"/>
          <w:sz w:val="32"/>
          <w:szCs w:val="32"/>
          <w:lang w:val="en-US" w:eastAsia="zh-CN"/>
        </w:rPr>
        <w:t>三是修改了作出鉴定结论的程序规定。即第十条规定了“</w:t>
      </w:r>
      <w:r>
        <w:rPr>
          <w:rFonts w:hint="eastAsia" w:ascii="仿宋" w:hAnsi="仿宋" w:eastAsia="仿宋" w:cs="方正小标宋简体"/>
          <w:sz w:val="32"/>
          <w:szCs w:val="32"/>
        </w:rPr>
        <w:t>鉴定结论应当经鉴定委员会半数以上成员通过</w:t>
      </w:r>
      <w:r>
        <w:rPr>
          <w:rFonts w:hint="eastAsia" w:ascii="仿宋" w:hAnsi="仿宋" w:eastAsia="仿宋" w:cs="方正小标宋简体"/>
          <w:sz w:val="32"/>
          <w:szCs w:val="32"/>
          <w:lang w:eastAsia="zh-CN"/>
        </w:rPr>
        <w:t>”</w:t>
      </w:r>
      <w:r>
        <w:rPr>
          <w:rFonts w:hint="eastAsia" w:ascii="仿宋" w:hAnsi="仿宋" w:eastAsia="仿宋" w:cs="方正小标宋简体"/>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60" w:lineRule="exact"/>
        <w:ind w:firstLine="640" w:firstLineChars="200"/>
        <w:textAlignment w:val="auto"/>
        <w:rPr>
          <w:rFonts w:hint="eastAsia" w:ascii="仿宋" w:hAnsi="仿宋" w:eastAsia="仿宋" w:cs="方正小标宋简体"/>
          <w:sz w:val="32"/>
          <w:szCs w:val="32"/>
        </w:rPr>
      </w:pPr>
      <w:r>
        <w:rPr>
          <w:rFonts w:hint="eastAsia" w:ascii="仿宋" w:hAnsi="仿宋" w:eastAsia="仿宋" w:cs="方正小标宋简体"/>
          <w:sz w:val="32"/>
          <w:szCs w:val="32"/>
          <w:lang w:val="en-US" w:eastAsia="zh-CN"/>
        </w:rPr>
        <w:t>四是对职业病诊断鉴定书的报送环节提出具体要求。第十条增加了鉴定书原件报送同级卫生健康主管部门的要求，第十一条要求将鉴定书有关信息及时</w:t>
      </w:r>
      <w:r>
        <w:rPr>
          <w:rFonts w:hint="eastAsia" w:ascii="仿宋" w:hAnsi="仿宋" w:eastAsia="仿宋" w:cs="方正小标宋简体"/>
          <w:sz w:val="32"/>
          <w:szCs w:val="32"/>
        </w:rPr>
        <w:t>通过国家或省级职业病监测信息系统</w:t>
      </w:r>
      <w:r>
        <w:rPr>
          <w:rFonts w:hint="eastAsia" w:ascii="仿宋" w:hAnsi="仿宋" w:eastAsia="仿宋" w:cs="方正小标宋简体"/>
          <w:sz w:val="32"/>
          <w:szCs w:val="32"/>
          <w:lang w:val="en-US" w:eastAsia="zh-CN"/>
        </w:rPr>
        <w:t>进行</w:t>
      </w:r>
      <w:r>
        <w:rPr>
          <w:rFonts w:hint="eastAsia" w:ascii="仿宋" w:hAnsi="仿宋" w:eastAsia="仿宋" w:cs="方正小标宋简体"/>
          <w:sz w:val="32"/>
          <w:szCs w:val="32"/>
        </w:rPr>
        <w:t>报告</w:t>
      </w:r>
      <w:r>
        <w:rPr>
          <w:rFonts w:hint="eastAsia" w:ascii="仿宋" w:hAnsi="仿宋" w:eastAsia="仿宋" w:cs="方正小标宋简体"/>
          <w:sz w:val="32"/>
          <w:szCs w:val="32"/>
          <w:lang w:eastAsia="zh-CN"/>
        </w:rPr>
        <w:t>，</w:t>
      </w:r>
      <w:r>
        <w:rPr>
          <w:rFonts w:hint="eastAsia" w:ascii="仿宋" w:hAnsi="仿宋" w:eastAsia="仿宋" w:cs="方正小标宋简体"/>
          <w:sz w:val="32"/>
          <w:szCs w:val="32"/>
          <w:lang w:val="en-US" w:eastAsia="zh-CN"/>
        </w:rPr>
        <w:t>第十二条对</w:t>
      </w:r>
      <w:r>
        <w:rPr>
          <w:rFonts w:hint="eastAsia" w:ascii="仿宋" w:hAnsi="仿宋" w:eastAsia="仿宋" w:cs="方正小标宋简体"/>
          <w:sz w:val="32"/>
          <w:szCs w:val="32"/>
        </w:rPr>
        <w:t>职业病鉴定结论有变更的</w:t>
      </w:r>
      <w:r>
        <w:rPr>
          <w:rFonts w:hint="eastAsia" w:ascii="仿宋" w:hAnsi="仿宋" w:eastAsia="仿宋" w:cs="方正小标宋简体"/>
          <w:sz w:val="32"/>
          <w:szCs w:val="32"/>
          <w:lang w:val="en-US" w:eastAsia="zh-CN"/>
        </w:rPr>
        <w:t>情况明确了报送时间的要求。</w:t>
      </w:r>
      <w:r>
        <w:rPr>
          <w:rFonts w:hint="eastAsia" w:ascii="仿宋" w:hAnsi="仿宋" w:eastAsia="仿宋" w:cs="方正小标宋简体"/>
          <w:sz w:val="32"/>
          <w:szCs w:val="32"/>
        </w:rPr>
        <w:br w:type="textWrapping"/>
      </w:r>
      <w:r>
        <w:rPr>
          <w:rFonts w:hint="eastAsia" w:ascii="仿宋" w:hAnsi="仿宋" w:eastAsia="仿宋" w:cs="方正小标宋简体"/>
          <w:sz w:val="32"/>
          <w:szCs w:val="32"/>
          <w:lang w:val="en-US" w:eastAsia="zh-CN"/>
        </w:rPr>
        <w:t xml:space="preserve">  </w:t>
      </w:r>
      <w:r>
        <w:rPr>
          <w:rFonts w:hint="eastAsia" w:ascii="楷体_GB2312" w:hAnsi="楷体_GB2312" w:eastAsia="楷体_GB2312" w:cs="楷体_GB2312"/>
          <w:b/>
          <w:bCs/>
          <w:kern w:val="2"/>
          <w:sz w:val="32"/>
          <w:szCs w:val="32"/>
          <w:lang w:val="en-US" w:eastAsia="zh-CN"/>
        </w:rPr>
        <w:t>（二）附件主要内容。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660" w:lineRule="exact"/>
        <w:ind w:firstLine="640" w:firstLineChars="200"/>
        <w:textAlignment w:val="auto"/>
        <w:rPr>
          <w:rFonts w:hint="default" w:ascii="仿宋" w:hAnsi="仿宋" w:eastAsia="仿宋" w:cs="方正小标宋简体"/>
          <w:sz w:val="32"/>
          <w:szCs w:val="32"/>
          <w:lang w:val="en-US" w:eastAsia="zh-CN"/>
        </w:rPr>
      </w:pPr>
      <w:r>
        <w:rPr>
          <w:rFonts w:hint="eastAsia" w:ascii="仿宋" w:hAnsi="仿宋" w:eastAsia="仿宋" w:cs="方正小标宋简体"/>
          <w:sz w:val="32"/>
          <w:szCs w:val="32"/>
          <w:lang w:val="en-US" w:eastAsia="zh-CN"/>
        </w:rPr>
        <w:t>附件1-18分别对应《鉴定规程》的正文内容，统一明确了职业病鉴定办事机构在鉴定关键环节的工作流程，保持连续性，注重可操作性。</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3E91A8-D525-44C9-899D-3EEACA77C17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CCD2DD2-8E6B-4DC4-81A9-F627DA9B0392}"/>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embedRegular r:id="rId3" w:fontKey="{8D6D7534-65E2-418B-8BD3-4BAEF6F69502}"/>
  </w:font>
  <w:font w:name="仿宋">
    <w:panose1 w:val="02010609060101010101"/>
    <w:charset w:val="86"/>
    <w:family w:val="modern"/>
    <w:pitch w:val="default"/>
    <w:sig w:usb0="800002BF" w:usb1="38CF7CFA" w:usb2="00000016" w:usb3="00000000" w:csb0="00040001" w:csb1="00000000"/>
    <w:embedRegular r:id="rId4" w:fontKey="{9FCE4763-B842-4929-AECC-E6B59C6804F1}"/>
  </w:font>
  <w:font w:name="仿宋_GB2312">
    <w:panose1 w:val="02010609030101010101"/>
    <w:charset w:val="86"/>
    <w:family w:val="roman"/>
    <w:pitch w:val="default"/>
    <w:sig w:usb0="00000001" w:usb1="080E0000" w:usb2="00000000" w:usb3="00000000" w:csb0="00040000" w:csb1="00000000"/>
    <w:embedRegular r:id="rId5" w:fontKey="{02176363-F113-46DA-ACC8-89AD24D33368}"/>
  </w:font>
  <w:font w:name="楷体_GB2312">
    <w:panose1 w:val="02010609030101010101"/>
    <w:charset w:val="86"/>
    <w:family w:val="auto"/>
    <w:pitch w:val="default"/>
    <w:sig w:usb0="00000001" w:usb1="080E0000" w:usb2="00000000" w:usb3="00000000" w:csb0="00040000" w:csb1="00000000"/>
    <w:embedRegular r:id="rId6" w:fontKey="{CB3DC5B3-B438-48C1-904B-A6840832AA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6761"/>
    <w:multiLevelType w:val="singleLevel"/>
    <w:tmpl w:val="7E4D6761"/>
    <w:lvl w:ilvl="0" w:tentative="0">
      <w:start w:val="1"/>
      <w:numFmt w:val="chineseCounting"/>
      <w:suff w:val="nothing"/>
      <w:lvlText w:val="（%1）"/>
      <w:lvlJc w:val="left"/>
      <w:pPr>
        <w:ind w:left="-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docVars>
    <w:docVar w:name="commondata" w:val="eyJoZGlkIjoiMjJiM2MzMjE5ZTQ0NTk2OTMxZTk4MGEwNzdjYjU5NGEifQ=="/>
  </w:docVars>
  <w:rsids>
    <w:rsidRoot w:val="00D31D50"/>
    <w:rsid w:val="00056D5D"/>
    <w:rsid w:val="001F0E47"/>
    <w:rsid w:val="00323B43"/>
    <w:rsid w:val="003D37D8"/>
    <w:rsid w:val="00426133"/>
    <w:rsid w:val="004358AB"/>
    <w:rsid w:val="004D44DF"/>
    <w:rsid w:val="007B7533"/>
    <w:rsid w:val="008276E4"/>
    <w:rsid w:val="008B7726"/>
    <w:rsid w:val="00D31D50"/>
    <w:rsid w:val="00D374A9"/>
    <w:rsid w:val="00E84F23"/>
    <w:rsid w:val="00F234E3"/>
    <w:rsid w:val="0D503E83"/>
    <w:rsid w:val="0FA57081"/>
    <w:rsid w:val="63964787"/>
    <w:rsid w:val="770046A3"/>
    <w:rsid w:val="7AF4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4"/>
    <w:semiHidden/>
    <w:qFormat/>
    <w:uiPriority w:val="99"/>
    <w:rPr>
      <w:rFonts w:ascii="Tahoma" w:hAnsi="Tahoma"/>
      <w:sz w:val="18"/>
      <w:szCs w:val="18"/>
    </w:rPr>
  </w:style>
  <w:style w:type="character" w:customStyle="1" w:styleId="10">
    <w:name w:val="页脚 Char"/>
    <w:basedOn w:val="8"/>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758</Words>
  <Characters>764</Characters>
  <Lines>1</Lines>
  <Paragraphs>1</Paragraphs>
  <TotalTime>2</TotalTime>
  <ScaleCrop>false</ScaleCrop>
  <LinksUpToDate>false</LinksUpToDate>
  <CharactersWithSpaces>766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pc</dc:creator>
  <cp:lastModifiedBy>Administrator</cp:lastModifiedBy>
  <dcterms:modified xsi:type="dcterms:W3CDTF">2022-11-03T03:48:15Z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DFC4AD2FD6144CE488793D1D5F23FB03</vt:lpwstr>
  </property>
</Properties>
</file>