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rPr>
          <w:rFonts w:hint="eastAsia" w:ascii="黑体" w:hAnsi="宋体" w:eastAsia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浙江省临床类别全科医学专业医师</w:t>
      </w:r>
    </w:p>
    <w:p>
      <w:pPr>
        <w:spacing w:line="64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规范化培训基地汇总表</w:t>
      </w:r>
    </w:p>
    <w:p>
      <w:pPr>
        <w:spacing w:line="64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1153"/>
        <w:gridCol w:w="5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tblHeader/>
        </w:trPr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级  别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sz w:val="28"/>
                <w:szCs w:val="28"/>
              </w:rPr>
              <w:t>序号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1400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sz w:val="28"/>
                <w:szCs w:val="28"/>
              </w:rPr>
              <w:t>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宋体" w:eastAsia="黑体"/>
                <w:bCs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黑体" w:hAnsi="宋体" w:eastAsia="黑体"/>
                <w:bCs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黑体" w:hAnsi="宋体" w:eastAsia="黑体"/>
                <w:bCs/>
                <w:sz w:val="28"/>
                <w:szCs w:val="28"/>
              </w:rPr>
            </w:pPr>
            <w:bookmarkStart w:id="0" w:name="_GoBack"/>
          </w:p>
          <w:bookmarkEnd w:id="0"/>
          <w:p>
            <w:pPr>
              <w:spacing w:line="480" w:lineRule="exact"/>
              <w:jc w:val="center"/>
              <w:rPr>
                <w:rFonts w:hint="eastAsia" w:ascii="黑体" w:hAnsi="宋体" w:eastAsia="黑体"/>
                <w:bCs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黑体" w:hAnsi="宋体" w:eastAsia="黑体"/>
                <w:bCs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黑体" w:hAnsi="宋体" w:eastAsia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宋体" w:eastAsia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执业医师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全科培训基地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浙江大学医学院附属第一医院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浙江大学医学院附属第二医院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浙江大学医学院附属邵逸夫医院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温州医科大学附属第一医院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温州医科大学附属第二医院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杭州市第一人民医院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杭州市第三人民医院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杭州市萧山区第一人民医院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宁波大学医学院附属医院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宁波市第一医院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宁波市第二医院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宁波市医疗中心李惠利医院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宁波市鄞州人民医院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温州市人民医院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温州市中心医院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嘉兴市第二医院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绍兴市人民医院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金华市中心医院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衢州市人民医院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舟山医院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台州市第一人民医院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台州市中心医院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浙江省台州医院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丽水市人民医院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丽水市中心医院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义乌市中心医院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执业助理医师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全科培训基地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桐庐县第一人民医院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淳安县第一人民医院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宁波市奉化区人民医院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永嘉县人民医院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泰顺县人民医院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38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德清县人民医院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安吉县人民医院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绍兴第二医院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兰溪市人民医院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武义县第一人民医院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浦江县人民医院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常山县人民医院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江山市人民医院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开化县人民医院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龙游县人民医院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青田县人民医院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庆元县人民医院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松阳县人民医院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遂昌县人民医院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云和县人民医院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景宁县人民医院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缙云县人民医院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4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龙泉市人民医院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24D5A"/>
    <w:rsid w:val="37224D5A"/>
    <w:rsid w:val="76A952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2018-12-24T06:36:00Z</dcterms:created>
  <dc:creator>jxg</dc:creator>
  <cp:lastModifiedBy>jxg</cp:lastModifiedBy>
  <dcterms:modified xsi:type="dcterms:W3CDTF">2018-12-24T06:36:56Z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