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黑体" w:hAnsi="黑体" w:eastAsia="黑体"/>
          <w:sz w:val="32"/>
          <w:szCs w:val="32"/>
        </w:rPr>
      </w:pPr>
      <w:r>
        <w:rPr>
          <w:rFonts w:hint="eastAsia" w:ascii="黑体" w:hAnsi="黑体" w:eastAsia="黑体"/>
          <w:sz w:val="32"/>
          <w:szCs w:val="32"/>
        </w:rPr>
        <w:t>附件1</w:t>
      </w:r>
    </w:p>
    <w:p>
      <w:pPr>
        <w:spacing w:line="576"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拟提名20</w:t>
      </w:r>
      <w:r>
        <w:rPr>
          <w:rFonts w:ascii="方正小标宋简体" w:hAnsi="黑体" w:eastAsia="方正小标宋简体" w:cs="仿宋_GB2312"/>
          <w:sz w:val="44"/>
          <w:szCs w:val="44"/>
        </w:rPr>
        <w:t>22</w:t>
      </w:r>
      <w:r>
        <w:rPr>
          <w:rFonts w:hint="eastAsia" w:ascii="方正小标宋简体" w:hAnsi="黑体" w:eastAsia="方正小标宋简体" w:cs="仿宋_GB2312"/>
          <w:sz w:val="44"/>
          <w:szCs w:val="44"/>
        </w:rPr>
        <w:t>年度浙江省科学技术奖名单</w:t>
      </w:r>
    </w:p>
    <w:tbl>
      <w:tblPr>
        <w:tblStyle w:val="2"/>
        <w:tblW w:w="14705" w:type="dxa"/>
        <w:jc w:val="center"/>
        <w:tblInd w:w="0" w:type="dxa"/>
        <w:tblLayout w:type="fixed"/>
        <w:tblCellMar>
          <w:top w:w="0" w:type="dxa"/>
          <w:left w:w="108" w:type="dxa"/>
          <w:bottom w:w="0" w:type="dxa"/>
          <w:right w:w="108" w:type="dxa"/>
        </w:tblCellMar>
      </w:tblPr>
      <w:tblGrid>
        <w:gridCol w:w="704"/>
        <w:gridCol w:w="2236"/>
        <w:gridCol w:w="900"/>
        <w:gridCol w:w="3700"/>
        <w:gridCol w:w="1820"/>
        <w:gridCol w:w="1408"/>
        <w:gridCol w:w="3937"/>
      </w:tblGrid>
      <w:tr>
        <w:tblPrEx>
          <w:tblLayout w:type="fixed"/>
          <w:tblCellMar>
            <w:top w:w="0" w:type="dxa"/>
            <w:left w:w="108" w:type="dxa"/>
            <w:bottom w:w="0" w:type="dxa"/>
            <w:right w:w="108" w:type="dxa"/>
          </w:tblCellMar>
        </w:tblPrEx>
        <w:trPr>
          <w:trHeight w:val="560"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宋体"/>
                <w:sz w:val="22"/>
              </w:rPr>
            </w:pPr>
            <w:r>
              <w:rPr>
                <w:rFonts w:hint="eastAsia" w:ascii="黑体" w:hAnsi="黑体" w:eastAsia="黑体" w:cs="宋体"/>
                <w:sz w:val="22"/>
              </w:rPr>
              <w:t>序号</w:t>
            </w:r>
          </w:p>
        </w:tc>
        <w:tc>
          <w:tcPr>
            <w:tcW w:w="2236" w:type="dxa"/>
            <w:tcBorders>
              <w:top w:val="single" w:color="auto" w:sz="4" w:space="0"/>
              <w:left w:val="nil"/>
              <w:bottom w:val="single" w:color="auto" w:sz="4" w:space="0"/>
              <w:right w:val="single" w:color="auto" w:sz="4" w:space="0"/>
            </w:tcBorders>
            <w:vAlign w:val="center"/>
          </w:tcPr>
          <w:p>
            <w:pPr>
              <w:spacing w:line="320" w:lineRule="exact"/>
              <w:jc w:val="center"/>
              <w:rPr>
                <w:rFonts w:ascii="黑体" w:hAnsi="黑体" w:eastAsia="黑体" w:cs="宋体"/>
                <w:sz w:val="22"/>
              </w:rPr>
            </w:pPr>
            <w:r>
              <w:rPr>
                <w:rFonts w:hint="eastAsia" w:ascii="黑体" w:hAnsi="黑体" w:eastAsia="黑体" w:cs="宋体"/>
                <w:sz w:val="22"/>
              </w:rPr>
              <w:t>类别</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ascii="黑体" w:hAnsi="黑体" w:eastAsia="黑体" w:cs="宋体"/>
                <w:sz w:val="22"/>
              </w:rPr>
            </w:pPr>
            <w:r>
              <w:rPr>
                <w:rFonts w:hint="eastAsia" w:ascii="黑体" w:hAnsi="黑体" w:eastAsia="黑体" w:cs="宋体"/>
                <w:sz w:val="22"/>
              </w:rPr>
              <w:t>等级</w:t>
            </w:r>
          </w:p>
        </w:tc>
        <w:tc>
          <w:tcPr>
            <w:tcW w:w="3700" w:type="dxa"/>
            <w:tcBorders>
              <w:top w:val="single" w:color="auto" w:sz="4" w:space="0"/>
              <w:left w:val="nil"/>
              <w:bottom w:val="single" w:color="auto" w:sz="4" w:space="0"/>
              <w:right w:val="single" w:color="auto" w:sz="4" w:space="0"/>
            </w:tcBorders>
            <w:vAlign w:val="center"/>
          </w:tcPr>
          <w:p>
            <w:pPr>
              <w:spacing w:line="320" w:lineRule="exact"/>
              <w:jc w:val="center"/>
              <w:rPr>
                <w:rFonts w:ascii="黑体" w:hAnsi="黑体" w:eastAsia="黑体" w:cs="宋体"/>
                <w:sz w:val="22"/>
              </w:rPr>
            </w:pPr>
            <w:r>
              <w:rPr>
                <w:rFonts w:hint="eastAsia" w:ascii="黑体" w:hAnsi="黑体" w:eastAsia="黑体" w:cs="宋体"/>
                <w:sz w:val="22"/>
              </w:rPr>
              <w:t>被提名成果名称</w:t>
            </w:r>
          </w:p>
        </w:tc>
        <w:tc>
          <w:tcPr>
            <w:tcW w:w="1820" w:type="dxa"/>
            <w:tcBorders>
              <w:top w:val="single" w:color="auto" w:sz="4" w:space="0"/>
              <w:left w:val="nil"/>
              <w:bottom w:val="single" w:color="auto" w:sz="4" w:space="0"/>
              <w:right w:val="single" w:color="auto" w:sz="4" w:space="0"/>
            </w:tcBorders>
            <w:vAlign w:val="center"/>
          </w:tcPr>
          <w:p>
            <w:pPr>
              <w:spacing w:line="320" w:lineRule="exact"/>
              <w:jc w:val="center"/>
              <w:rPr>
                <w:rFonts w:ascii="黑体" w:hAnsi="黑体" w:eastAsia="黑体" w:cs="宋体"/>
                <w:sz w:val="22"/>
              </w:rPr>
            </w:pPr>
            <w:r>
              <w:rPr>
                <w:rFonts w:hint="eastAsia" w:ascii="黑体" w:hAnsi="黑体" w:eastAsia="黑体" w:cs="宋体"/>
                <w:sz w:val="22"/>
              </w:rPr>
              <w:t>第一完成单位</w:t>
            </w:r>
          </w:p>
        </w:tc>
        <w:tc>
          <w:tcPr>
            <w:tcW w:w="1408" w:type="dxa"/>
            <w:tcBorders>
              <w:top w:val="single" w:color="auto" w:sz="4" w:space="0"/>
              <w:left w:val="nil"/>
              <w:bottom w:val="single" w:color="auto" w:sz="4" w:space="0"/>
              <w:right w:val="single" w:color="auto" w:sz="4" w:space="0"/>
            </w:tcBorders>
            <w:vAlign w:val="center"/>
          </w:tcPr>
          <w:p>
            <w:pPr>
              <w:spacing w:line="320" w:lineRule="exact"/>
              <w:jc w:val="center"/>
              <w:rPr>
                <w:rFonts w:ascii="黑体" w:hAnsi="黑体" w:eastAsia="黑体" w:cs="宋体"/>
                <w:sz w:val="22"/>
              </w:rPr>
            </w:pPr>
            <w:r>
              <w:rPr>
                <w:rFonts w:hint="eastAsia" w:ascii="黑体" w:hAnsi="黑体" w:eastAsia="黑体" w:cs="宋体"/>
                <w:sz w:val="22"/>
              </w:rPr>
              <w:t>第一完成人</w:t>
            </w:r>
          </w:p>
        </w:tc>
        <w:tc>
          <w:tcPr>
            <w:tcW w:w="3937" w:type="dxa"/>
            <w:tcBorders>
              <w:top w:val="single" w:color="auto" w:sz="4" w:space="0"/>
              <w:left w:val="nil"/>
              <w:bottom w:val="single" w:color="auto" w:sz="4" w:space="0"/>
              <w:right w:val="single" w:color="auto" w:sz="4" w:space="0"/>
            </w:tcBorders>
            <w:vAlign w:val="center"/>
          </w:tcPr>
          <w:p>
            <w:pPr>
              <w:spacing w:line="320" w:lineRule="exact"/>
              <w:jc w:val="center"/>
              <w:rPr>
                <w:rFonts w:ascii="黑体" w:hAnsi="黑体" w:eastAsia="黑体" w:cs="宋体"/>
                <w:sz w:val="22"/>
              </w:rPr>
            </w:pPr>
            <w:r>
              <w:rPr>
                <w:rFonts w:hint="eastAsia" w:ascii="黑体" w:hAnsi="黑体" w:eastAsia="黑体" w:cs="宋体"/>
                <w:sz w:val="22"/>
              </w:rPr>
              <w:t>主要完成人</w:t>
            </w:r>
          </w:p>
        </w:tc>
      </w:tr>
      <w:tr>
        <w:tblPrEx>
          <w:tblLayout w:type="fixed"/>
          <w:tblCellMar>
            <w:top w:w="0" w:type="dxa"/>
            <w:left w:w="108" w:type="dxa"/>
            <w:bottom w:w="0" w:type="dxa"/>
            <w:right w:w="108" w:type="dxa"/>
          </w:tblCellMar>
        </w:tblPrEx>
        <w:trPr>
          <w:trHeight w:val="799"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1</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浙江省科学技术进步奖</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二等奖</w:t>
            </w:r>
          </w:p>
        </w:tc>
        <w:tc>
          <w:tcPr>
            <w:tcW w:w="3700"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失智症长期照护关键技术及应用</w:t>
            </w:r>
          </w:p>
        </w:tc>
        <w:tc>
          <w:tcPr>
            <w:tcW w:w="182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浙江医院</w:t>
            </w:r>
          </w:p>
        </w:tc>
        <w:tc>
          <w:tcPr>
            <w:tcW w:w="1408"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 xml:space="preserve">严 </w:t>
            </w:r>
            <w:r>
              <w:rPr>
                <w:rFonts w:ascii="仿宋_GB2312" w:eastAsia="仿宋_GB2312"/>
                <w:sz w:val="22"/>
              </w:rPr>
              <w:t xml:space="preserve"> </w:t>
            </w:r>
            <w:r>
              <w:rPr>
                <w:rFonts w:hint="eastAsia" w:ascii="仿宋_GB2312" w:eastAsia="仿宋_GB2312"/>
                <w:sz w:val="22"/>
              </w:rPr>
              <w:t>静</w:t>
            </w:r>
          </w:p>
        </w:tc>
        <w:tc>
          <w:tcPr>
            <w:tcW w:w="3937"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color w:val="000000"/>
                <w:sz w:val="22"/>
              </w:rPr>
            </w:pPr>
            <w:r>
              <w:rPr>
                <w:rFonts w:hint="eastAsia" w:ascii="仿宋_GB2312" w:eastAsia="仿宋_GB2312"/>
                <w:sz w:val="22"/>
              </w:rPr>
              <w:t>金肖青,刘彩霞,杨丽,许瑛,宁钢民,徐珊瑚,徐小刚,陈春英</w:t>
            </w:r>
          </w:p>
        </w:tc>
      </w:tr>
      <w:tr>
        <w:tblPrEx>
          <w:tblLayout w:type="fixed"/>
          <w:tblCellMar>
            <w:top w:w="0" w:type="dxa"/>
            <w:left w:w="108" w:type="dxa"/>
            <w:bottom w:w="0" w:type="dxa"/>
            <w:right w:w="108" w:type="dxa"/>
          </w:tblCellMar>
        </w:tblPrEx>
        <w:trPr>
          <w:trHeight w:val="853"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2</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color w:val="FF0000"/>
                <w:sz w:val="22"/>
              </w:rPr>
            </w:pPr>
            <w:r>
              <w:rPr>
                <w:rFonts w:hint="eastAsia" w:ascii="仿宋_GB2312" w:eastAsia="仿宋_GB2312"/>
                <w:sz w:val="22"/>
              </w:rPr>
              <w:t>一等奖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color w:val="FF0000"/>
                <w:sz w:val="22"/>
              </w:rPr>
            </w:pPr>
            <w:r>
              <w:rPr>
                <w:rFonts w:hint="eastAsia" w:ascii="仿宋_GB2312" w:eastAsia="仿宋_GB2312"/>
                <w:sz w:val="22"/>
              </w:rPr>
              <w:t>甲状腺癌诊治新技术及规范体系的构建与推广应用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浙江省人民医院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葛明华</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color w:val="000000"/>
                <w:sz w:val="22"/>
              </w:rPr>
            </w:pPr>
            <w:r>
              <w:rPr>
                <w:rFonts w:hint="eastAsia" w:ascii="仿宋_GB2312" w:eastAsia="仿宋_GB2312"/>
                <w:sz w:val="22"/>
              </w:rPr>
              <w:t>郑传铭,黄萍,徐加杰,王佳峰,潘宗富,谭卓,兰霞斌,武晓泓,李清林,蒋烈浩,刘小珍,张李卓</w:t>
            </w:r>
          </w:p>
        </w:tc>
      </w:tr>
      <w:tr>
        <w:tblPrEx>
          <w:tblLayout w:type="fixed"/>
          <w:tblCellMar>
            <w:top w:w="0" w:type="dxa"/>
            <w:left w:w="108" w:type="dxa"/>
            <w:bottom w:w="0" w:type="dxa"/>
            <w:right w:w="108" w:type="dxa"/>
          </w:tblCellMar>
        </w:tblPrEx>
        <w:trPr>
          <w:trHeight w:val="974"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3</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二等奖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基于数字赋能的医务人员新冠防护及患者危重症预警体系构建与应用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浙江省人民医院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黄海军</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屠越兴,吴健,张骏,俞炯,夏燕挺,凌磊,吕火烊,叶瑞忠</w:t>
            </w:r>
          </w:p>
        </w:tc>
      </w:tr>
      <w:tr>
        <w:tblPrEx>
          <w:tblLayout w:type="fixed"/>
          <w:tblCellMar>
            <w:top w:w="0" w:type="dxa"/>
            <w:left w:w="108" w:type="dxa"/>
            <w:bottom w:w="0" w:type="dxa"/>
            <w:right w:w="108" w:type="dxa"/>
          </w:tblCellMar>
        </w:tblPrEx>
        <w:trPr>
          <w:trHeight w:val="978"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4</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一等奖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机器人及腹腔镜技术在泌尿系肿瘤创新治疗体系中的构建和应用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浙江省人民医院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张大宏</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 xml:space="preserve">张 </w:t>
            </w:r>
            <w:r>
              <w:rPr>
                <w:rFonts w:ascii="仿宋_GB2312" w:eastAsia="仿宋_GB2312"/>
                <w:sz w:val="22"/>
              </w:rPr>
              <w:t xml:space="preserve"> </w:t>
            </w:r>
            <w:r>
              <w:rPr>
                <w:rFonts w:hint="eastAsia" w:ascii="仿宋_GB2312" w:eastAsia="仿宋_GB2312"/>
                <w:sz w:val="22"/>
              </w:rPr>
              <w:t>琦,祁小龙，刘锋,毛祖杰,赵明,连惠波,王帅,沃奇军,魏海彬,纪阿林,俞</w:t>
            </w:r>
            <w:r>
              <w:rPr>
                <w:rFonts w:hint="eastAsia" w:ascii="仿宋" w:hAnsi="仿宋" w:eastAsia="仿宋" w:cs="仿宋"/>
              </w:rPr>
              <w:t>翀</w:t>
            </w:r>
            <w:r>
              <w:rPr>
                <w:rFonts w:hint="eastAsia" w:ascii="仿宋_GB2312" w:eastAsia="仿宋_GB2312"/>
                <w:sz w:val="22"/>
              </w:rPr>
              <w:t>,郑斌</w:t>
            </w:r>
          </w:p>
        </w:tc>
      </w:tr>
      <w:tr>
        <w:tblPrEx>
          <w:tblLayout w:type="fixed"/>
          <w:tblCellMar>
            <w:top w:w="0" w:type="dxa"/>
            <w:left w:w="108" w:type="dxa"/>
            <w:bottom w:w="0" w:type="dxa"/>
            <w:right w:w="108" w:type="dxa"/>
          </w:tblCellMar>
        </w:tblPrEx>
        <w:trPr>
          <w:trHeight w:val="1160"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5</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一等奖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基于人工智能数据库的胃癌诊疗关键技术创新及推广应用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浙江省肿瘤医院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程向东</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徐志远、覃江江、荆吉、袁莉、叶足、胡灿、张盛洁、杜义安、应杰儿、俞鹏飞、郑智国、俞益洲</w:t>
            </w:r>
          </w:p>
        </w:tc>
      </w:tr>
      <w:tr>
        <w:tblPrEx>
          <w:tblLayout w:type="fixed"/>
          <w:tblCellMar>
            <w:top w:w="0" w:type="dxa"/>
            <w:left w:w="108" w:type="dxa"/>
            <w:bottom w:w="0" w:type="dxa"/>
            <w:right w:w="108" w:type="dxa"/>
          </w:tblCellMar>
        </w:tblPrEx>
        <w:trPr>
          <w:trHeight w:val="969"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6</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一等奖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肺癌中医分子辨证诊治关键技术与体系的创新及应用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浙江省中医药研究院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柴可群</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侯炜,林丽珠,陈新,陈嘉斌,沈建飞,张永军,胡琴琴,周颖,戚益铭,余志红,汪一帆,徐国暑</w:t>
            </w:r>
          </w:p>
        </w:tc>
      </w:tr>
      <w:tr>
        <w:tblPrEx>
          <w:tblLayout w:type="fixed"/>
          <w:tblCellMar>
            <w:top w:w="0" w:type="dxa"/>
            <w:left w:w="108" w:type="dxa"/>
            <w:bottom w:w="0" w:type="dxa"/>
            <w:right w:w="108" w:type="dxa"/>
          </w:tblCellMar>
        </w:tblPrEx>
        <w:trPr>
          <w:trHeight w:val="929"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7</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三等奖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浙江优势药用资源标准化整理与评价技术研究</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浙江省中医药研究院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江凌圳</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color w:val="FF0000"/>
                <w:sz w:val="22"/>
              </w:rPr>
            </w:pPr>
            <w:r>
              <w:rPr>
                <w:rFonts w:hint="eastAsia" w:ascii="仿宋_GB2312" w:eastAsia="仿宋_GB2312"/>
                <w:sz w:val="22"/>
              </w:rPr>
              <w:t>俞旭平,竹剑平,王英,黄飞华,安欢,孙舒雯</w:t>
            </w:r>
          </w:p>
        </w:tc>
      </w:tr>
      <w:tr>
        <w:tblPrEx>
          <w:tblLayout w:type="fixed"/>
          <w:tblCellMar>
            <w:top w:w="0" w:type="dxa"/>
            <w:left w:w="108" w:type="dxa"/>
            <w:bottom w:w="0" w:type="dxa"/>
            <w:right w:w="108" w:type="dxa"/>
          </w:tblCellMar>
        </w:tblPrEx>
        <w:trPr>
          <w:trHeight w:val="883"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8</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color w:val="FF0000"/>
                <w:sz w:val="22"/>
              </w:rPr>
            </w:pPr>
            <w:r>
              <w:rPr>
                <w:rFonts w:hint="eastAsia" w:ascii="仿宋_GB2312" w:eastAsia="仿宋_GB2312"/>
                <w:sz w:val="22"/>
              </w:rPr>
              <w:t>一等奖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color w:val="FF0000"/>
                <w:sz w:val="22"/>
              </w:rPr>
            </w:pPr>
            <w:r>
              <w:rPr>
                <w:rFonts w:hint="eastAsia" w:ascii="仿宋_GB2312" w:eastAsia="仿宋_GB2312"/>
                <w:sz w:val="22"/>
              </w:rPr>
              <w:t>重点职业病危害因素暴露监测与预警新技术研究</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浙江省疾病预防控制中心</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楼晓明</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张美辨，邹华，高向景，周莉芳，谢红卫，黄育文，袁伟明，熊文波，胡伟江，徐秋凉，李飞，胡勇</w:t>
            </w:r>
          </w:p>
        </w:tc>
      </w:tr>
      <w:tr>
        <w:tblPrEx>
          <w:tblLayout w:type="fixed"/>
          <w:tblCellMar>
            <w:top w:w="0" w:type="dxa"/>
            <w:left w:w="108" w:type="dxa"/>
            <w:bottom w:w="0" w:type="dxa"/>
            <w:right w:w="108" w:type="dxa"/>
          </w:tblCellMar>
        </w:tblPrEx>
        <w:trPr>
          <w:trHeight w:val="711"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9</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一等奖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食品营养因子关键检测技术创新及标准研制与应用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浙江省疾病预防控制中心</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黄百芬</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陆柏益,张京顺,任一平,许娇娇,蔡增轩,赖世云,徐小民,韩见龙,陈</w:t>
            </w:r>
            <w:r>
              <w:rPr>
                <w:rFonts w:hint="eastAsia" w:eastAsia="仿宋_GB2312"/>
                <w:sz w:val="24"/>
                <w:szCs w:val="24"/>
              </w:rPr>
              <w:t>苘</w:t>
            </w:r>
            <w:r>
              <w:rPr>
                <w:rFonts w:hint="eastAsia" w:ascii="仿宋_GB2312" w:eastAsia="仿宋_GB2312"/>
                <w:sz w:val="22"/>
              </w:rPr>
              <w:t>,莫卫民,储小军,王天娇</w:t>
            </w:r>
          </w:p>
        </w:tc>
      </w:tr>
      <w:tr>
        <w:tblPrEx>
          <w:tblLayout w:type="fixed"/>
          <w:tblCellMar>
            <w:top w:w="0" w:type="dxa"/>
            <w:left w:w="108" w:type="dxa"/>
            <w:bottom w:w="0" w:type="dxa"/>
            <w:right w:w="108" w:type="dxa"/>
          </w:tblCellMar>
        </w:tblPrEx>
        <w:trPr>
          <w:trHeight w:val="976"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10</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一等奖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新型冠状病毒灭活疫苗研发关键技术创新及大规模应用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浙江省疾病预防控制中心</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张严峻</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color w:val="FF0000"/>
                <w:sz w:val="22"/>
              </w:rPr>
            </w:pPr>
            <w:r>
              <w:rPr>
                <w:rFonts w:hint="eastAsia" w:ascii="仿宋_GB2312" w:eastAsia="仿宋_GB2312"/>
                <w:sz w:val="22"/>
              </w:rPr>
              <w:t>高强，茅海燕，王桢，王祥喜，楼秀玉，李建华，曾刚，孙逸，吴季南，王琳，史雯，陈科达</w:t>
            </w:r>
          </w:p>
        </w:tc>
      </w:tr>
      <w:tr>
        <w:tblPrEx>
          <w:tblLayout w:type="fixed"/>
          <w:tblCellMar>
            <w:top w:w="0" w:type="dxa"/>
            <w:left w:w="108" w:type="dxa"/>
            <w:bottom w:w="0" w:type="dxa"/>
            <w:right w:w="108" w:type="dxa"/>
          </w:tblCellMar>
        </w:tblPrEx>
        <w:trPr>
          <w:trHeight w:val="815"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11</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二等奖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艰难梭菌感染监测预警防控一体化技术体系构建及推广应用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杭州医学院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金大智</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蒋健敏,王贤军,汤一苇,罗芸,王丽倩,宋小军，边俏,叶菊连</w:t>
            </w:r>
          </w:p>
        </w:tc>
      </w:tr>
      <w:tr>
        <w:tblPrEx>
          <w:tblLayout w:type="fixed"/>
          <w:tblCellMar>
            <w:top w:w="0" w:type="dxa"/>
            <w:left w:w="108" w:type="dxa"/>
            <w:bottom w:w="0" w:type="dxa"/>
            <w:right w:w="108" w:type="dxa"/>
          </w:tblCellMar>
        </w:tblPrEx>
        <w:trPr>
          <w:trHeight w:val="845"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12</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二等奖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药物非临床安全性评价关键新技术及应用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杭州医学院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张立将</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宋翼升,黄恩启,陈云祥,杨红忠,夏丽娟,顾利强,吴常伟,宣尧仙</w:t>
            </w:r>
          </w:p>
        </w:tc>
      </w:tr>
      <w:tr>
        <w:tblPrEx>
          <w:tblLayout w:type="fixed"/>
          <w:tblCellMar>
            <w:top w:w="0" w:type="dxa"/>
            <w:left w:w="108" w:type="dxa"/>
            <w:bottom w:w="0" w:type="dxa"/>
            <w:right w:w="108" w:type="dxa"/>
          </w:tblCellMar>
        </w:tblPrEx>
        <w:trPr>
          <w:trHeight w:val="983"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13</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二等奖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长爪沙鼠标准化种群的培育及疾病模型的建立</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杭州医学院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褚晓峰</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石巧娟</w:t>
            </w:r>
            <w:r>
              <w:rPr>
                <w:rFonts w:ascii="仿宋_GB2312" w:eastAsia="仿宋_GB2312"/>
                <w:sz w:val="22"/>
              </w:rPr>
              <w:t>,李巍,戴方伟,柯贤福,郭红刚,胡慧颖</w:t>
            </w:r>
          </w:p>
        </w:tc>
      </w:tr>
      <w:tr>
        <w:tblPrEx>
          <w:tblLayout w:type="fixed"/>
          <w:tblCellMar>
            <w:top w:w="0" w:type="dxa"/>
            <w:left w:w="108" w:type="dxa"/>
            <w:bottom w:w="0" w:type="dxa"/>
            <w:right w:w="108" w:type="dxa"/>
          </w:tblCellMar>
        </w:tblPrEx>
        <w:trPr>
          <w:trHeight w:val="841"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14</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二等奖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麻风病新型监测体系的建立与应用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浙江省皮肤病防治研究所</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沈云良</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吴李梅，孔文明，黄佳，费丽娟，姚强，陈江天，王燕敏，杜娜</w:t>
            </w:r>
          </w:p>
        </w:tc>
      </w:tr>
      <w:tr>
        <w:tblPrEx>
          <w:tblLayout w:type="fixed"/>
          <w:tblCellMar>
            <w:top w:w="0" w:type="dxa"/>
            <w:left w:w="108" w:type="dxa"/>
            <w:bottom w:w="0" w:type="dxa"/>
            <w:right w:w="108" w:type="dxa"/>
          </w:tblCellMar>
        </w:tblPrEx>
        <w:trPr>
          <w:trHeight w:val="801"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15</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一等奖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血液安全管理系统的构建及应用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浙江省血液中心</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 xml:space="preserve">胡 </w:t>
            </w:r>
            <w:r>
              <w:rPr>
                <w:rFonts w:ascii="仿宋_GB2312" w:eastAsia="仿宋_GB2312"/>
                <w:sz w:val="22"/>
              </w:rPr>
              <w:t xml:space="preserve"> </w:t>
            </w:r>
            <w:r>
              <w:rPr>
                <w:rFonts w:hint="eastAsia" w:ascii="仿宋_GB2312" w:eastAsia="仿宋_GB2312"/>
                <w:sz w:val="22"/>
              </w:rPr>
              <w:t>伟</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孔长虹,潘凌凌,王翠娥,裘君娜,王拥军,徐烨彪,冯晴,胡秋月,刘晋辉.郑小凡,金立明,韩文娟</w:t>
            </w:r>
          </w:p>
        </w:tc>
      </w:tr>
      <w:tr>
        <w:tblPrEx>
          <w:tblLayout w:type="fixed"/>
          <w:tblCellMar>
            <w:top w:w="0" w:type="dxa"/>
            <w:left w:w="108" w:type="dxa"/>
            <w:bottom w:w="0" w:type="dxa"/>
            <w:right w:w="108" w:type="dxa"/>
          </w:tblCellMar>
        </w:tblPrEx>
        <w:trPr>
          <w:trHeight w:val="822"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16</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二等奖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红细胞疑难血型精准分型关键技术与应用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浙江省血液中心</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应燕玲</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朱发明,洪小珍,许先国,张晶晶,何吉,和艳敏,马开荣,陈舒</w:t>
            </w:r>
          </w:p>
        </w:tc>
      </w:tr>
      <w:tr>
        <w:tblPrEx>
          <w:tblLayout w:type="fixed"/>
          <w:tblCellMar>
            <w:top w:w="0" w:type="dxa"/>
            <w:left w:w="108" w:type="dxa"/>
            <w:bottom w:w="0" w:type="dxa"/>
            <w:right w:w="108" w:type="dxa"/>
          </w:tblCellMar>
        </w:tblPrEx>
        <w:trPr>
          <w:trHeight w:val="841"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17</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一等奖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基层全科医生继续教育培训新体系教共体的创建与推广应用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浙江大学医学院附属邵逸夫医院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方力争</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黄丽娟，戴红蕾，裘力锋，张艳，金梦绮，陆国强，胡芳，马程乘</w:t>
            </w:r>
          </w:p>
        </w:tc>
      </w:tr>
      <w:tr>
        <w:tblPrEx>
          <w:tblLayout w:type="fixed"/>
          <w:tblCellMar>
            <w:top w:w="0" w:type="dxa"/>
            <w:left w:w="108" w:type="dxa"/>
            <w:bottom w:w="0" w:type="dxa"/>
            <w:right w:w="108" w:type="dxa"/>
          </w:tblCellMar>
        </w:tblPrEx>
        <w:trPr>
          <w:trHeight w:val="948"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18</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二等奖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中心型肥胖人群智能化精准干预关键技术创新及应用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浙江大学医学院附属邵逸夫医院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陈丽英</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color w:val="000000"/>
                <w:sz w:val="22"/>
              </w:rPr>
            </w:pPr>
            <w:r>
              <w:rPr>
                <w:rFonts w:hint="eastAsia" w:ascii="仿宋_GB2312" w:eastAsia="仿宋_GB2312"/>
                <w:sz w:val="22"/>
              </w:rPr>
              <w:t>乔巧华，朱文华，张俊璐，潘健将，张佳，吴丽红，姜建芳，夏菁菁</w:t>
            </w:r>
          </w:p>
        </w:tc>
      </w:tr>
      <w:tr>
        <w:tblPrEx>
          <w:tblLayout w:type="fixed"/>
          <w:tblCellMar>
            <w:top w:w="0" w:type="dxa"/>
            <w:left w:w="108" w:type="dxa"/>
            <w:bottom w:w="0" w:type="dxa"/>
            <w:right w:w="108" w:type="dxa"/>
          </w:tblCellMar>
        </w:tblPrEx>
        <w:trPr>
          <w:trHeight w:val="874"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19</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二等奖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肝胆手术加速康复外科干预技术的创新及应用</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浙江大学医学院附属邵逸夫医院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 xml:space="preserve">梁 </w:t>
            </w:r>
            <w:r>
              <w:rPr>
                <w:rFonts w:ascii="仿宋_GB2312" w:eastAsia="仿宋_GB2312"/>
                <w:sz w:val="22"/>
              </w:rPr>
              <w:t xml:space="preserve"> </w:t>
            </w:r>
            <w:r>
              <w:rPr>
                <w:rFonts w:hint="eastAsia" w:ascii="仿宋_GB2312" w:eastAsia="仿宋_GB2312"/>
                <w:sz w:val="22"/>
              </w:rPr>
              <w:t>霄</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color w:val="000000"/>
                <w:sz w:val="22"/>
              </w:rPr>
            </w:pPr>
            <w:r>
              <w:rPr>
                <w:rFonts w:hint="eastAsia" w:ascii="仿宋_GB2312" w:eastAsia="仿宋_GB2312"/>
                <w:sz w:val="22"/>
              </w:rPr>
              <w:t>徐虹霞,严春燕,葛慧青,冯丽君,梁岳龙,应汉宁,李建华,刘敏君</w:t>
            </w:r>
          </w:p>
        </w:tc>
      </w:tr>
      <w:tr>
        <w:tblPrEx>
          <w:tblLayout w:type="fixed"/>
          <w:tblCellMar>
            <w:top w:w="0" w:type="dxa"/>
            <w:left w:w="108" w:type="dxa"/>
            <w:bottom w:w="0" w:type="dxa"/>
            <w:right w:w="108" w:type="dxa"/>
          </w:tblCellMar>
        </w:tblPrEx>
        <w:trPr>
          <w:trHeight w:val="876"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20</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二等奖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护理决策支持系统在临床护理中的应用研究</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浙江大学医学院附属邵逸夫医院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潘红英</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color w:val="000000"/>
                <w:sz w:val="22"/>
              </w:rPr>
            </w:pPr>
            <w:r>
              <w:rPr>
                <w:rFonts w:hint="eastAsia" w:ascii="仿宋_GB2312" w:eastAsia="仿宋_GB2312"/>
                <w:sz w:val="22"/>
              </w:rPr>
              <w:t>丁珊妮，刘晓娜，张文娟，黄晨，徐亦虹，吴觅之，孟桃李，余红梅</w:t>
            </w:r>
          </w:p>
        </w:tc>
      </w:tr>
      <w:tr>
        <w:tblPrEx>
          <w:tblLayout w:type="fixed"/>
          <w:tblCellMar>
            <w:top w:w="0" w:type="dxa"/>
            <w:left w:w="108" w:type="dxa"/>
            <w:bottom w:w="0" w:type="dxa"/>
            <w:right w:w="108" w:type="dxa"/>
          </w:tblCellMar>
        </w:tblPrEx>
        <w:trPr>
          <w:trHeight w:val="841"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21</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一等奖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中西医结合防治功能性肠病技术创新及管理体系的建立</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浙江中医药大学附属第一医院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 xml:space="preserve">吕 </w:t>
            </w:r>
            <w:r>
              <w:rPr>
                <w:rFonts w:ascii="仿宋_GB2312" w:eastAsia="仿宋_GB2312"/>
                <w:sz w:val="22"/>
              </w:rPr>
              <w:t xml:space="preserve"> </w:t>
            </w:r>
            <w:r>
              <w:rPr>
                <w:rFonts w:hint="eastAsia" w:ascii="仿宋_GB2312" w:eastAsia="仿宋_GB2312"/>
                <w:sz w:val="22"/>
              </w:rPr>
              <w:t>宾</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戴宁、黄智慧、李蒙、胡</w:t>
            </w:r>
            <w:r>
              <w:rPr>
                <w:rFonts w:hint="eastAsia" w:ascii="仿宋" w:hAnsi="仿宋" w:eastAsia="仿宋" w:cs="微软雅黑"/>
                <w:sz w:val="22"/>
              </w:rPr>
              <w:t>玥</w:t>
            </w:r>
            <w:r>
              <w:rPr>
                <w:rFonts w:hint="eastAsia" w:ascii="仿宋_GB2312" w:hAnsi="仿宋_GB2312" w:eastAsia="仿宋_GB2312" w:cs="仿宋_GB2312"/>
                <w:sz w:val="22"/>
              </w:rPr>
              <w:t>、金海峰、张雅雯、王曦、陈彬睿、范一宏、杜丽君</w:t>
            </w:r>
          </w:p>
        </w:tc>
      </w:tr>
      <w:tr>
        <w:tblPrEx>
          <w:tblLayout w:type="fixed"/>
          <w:tblCellMar>
            <w:top w:w="0" w:type="dxa"/>
            <w:left w:w="108" w:type="dxa"/>
            <w:bottom w:w="0" w:type="dxa"/>
            <w:right w:w="108" w:type="dxa"/>
          </w:tblCellMar>
        </w:tblPrEx>
        <w:trPr>
          <w:trHeight w:val="869" w:hRule="atLeast"/>
          <w:jc w:val="center"/>
        </w:trPr>
        <w:tc>
          <w:tcPr>
            <w:tcW w:w="704"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2"/>
              </w:rPr>
            </w:pPr>
            <w:r>
              <w:rPr>
                <w:rFonts w:hint="eastAsia" w:ascii="仿宋_GB2312" w:hAnsi="宋体" w:eastAsia="仿宋_GB2312" w:cs="宋体"/>
                <w:sz w:val="22"/>
              </w:rPr>
              <w:t>22</w:t>
            </w:r>
          </w:p>
        </w:tc>
        <w:tc>
          <w:tcPr>
            <w:tcW w:w="2236" w:type="dxa"/>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rPr>
              <w:t>浙江省科学技术进步奖</w:t>
            </w:r>
          </w:p>
        </w:tc>
        <w:tc>
          <w:tcPr>
            <w:tcW w:w="9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一等奖</w:t>
            </w:r>
          </w:p>
        </w:tc>
        <w:tc>
          <w:tcPr>
            <w:tcW w:w="3700"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新冠病毒感染中医药防控体系构建及重要代谢标志物快速发现和转化</w:t>
            </w:r>
          </w:p>
        </w:tc>
        <w:tc>
          <w:tcPr>
            <w:tcW w:w="182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浙江中医药大学附属第一医院</w:t>
            </w:r>
          </w:p>
        </w:tc>
        <w:tc>
          <w:tcPr>
            <w:tcW w:w="1408"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sz w:val="22"/>
              </w:rPr>
            </w:pPr>
            <w:r>
              <w:rPr>
                <w:rFonts w:hint="eastAsia" w:ascii="仿宋_GB2312" w:eastAsia="仿宋_GB2312"/>
                <w:sz w:val="22"/>
              </w:rPr>
              <w:t xml:space="preserve">毛 </w:t>
            </w:r>
            <w:r>
              <w:rPr>
                <w:rFonts w:ascii="仿宋_GB2312" w:eastAsia="仿宋_GB2312"/>
                <w:sz w:val="22"/>
              </w:rPr>
              <w:t xml:space="preserve"> </w:t>
            </w:r>
            <w:r>
              <w:rPr>
                <w:rFonts w:hint="eastAsia" w:ascii="仿宋_GB2312" w:eastAsia="仿宋_GB2312"/>
                <w:sz w:val="22"/>
              </w:rPr>
              <w:t>威</w:t>
            </w:r>
          </w:p>
        </w:tc>
        <w:tc>
          <w:tcPr>
            <w:tcW w:w="3937" w:type="dxa"/>
            <w:tcBorders>
              <w:top w:val="nil"/>
              <w:left w:val="nil"/>
              <w:bottom w:val="single" w:color="auto" w:sz="4" w:space="0"/>
              <w:right w:val="single" w:color="auto" w:sz="4" w:space="0"/>
            </w:tcBorders>
            <w:shd w:val="clear" w:color="auto" w:fill="auto"/>
            <w:vAlign w:val="center"/>
          </w:tcPr>
          <w:p>
            <w:pPr>
              <w:spacing w:line="320" w:lineRule="exact"/>
              <w:rPr>
                <w:rFonts w:ascii="仿宋_GB2312" w:hAnsi="宋体" w:eastAsia="仿宋_GB2312" w:cs="宋体"/>
                <w:sz w:val="22"/>
              </w:rPr>
            </w:pPr>
            <w:r>
              <w:rPr>
                <w:rFonts w:hint="eastAsia" w:ascii="仿宋_GB2312" w:eastAsia="仿宋_GB2312"/>
                <w:sz w:val="22"/>
              </w:rPr>
              <w:t>杨</w:t>
            </w:r>
            <w:r>
              <w:rPr>
                <w:rFonts w:hint="eastAsia" w:ascii="仿宋" w:hAnsi="仿宋" w:eastAsia="仿宋" w:cs="微软雅黑"/>
                <w:sz w:val="22"/>
              </w:rPr>
              <w:t>珺</w:t>
            </w:r>
            <w:r>
              <w:rPr>
                <w:rFonts w:hint="eastAsia" w:ascii="仿宋_GB2312" w:hAnsi="仿宋_GB2312" w:eastAsia="仿宋_GB2312" w:cs="仿宋_GB2312"/>
                <w:sz w:val="22"/>
              </w:rPr>
              <w:t>超，季聪华，孔子青，高润娣，王真，钱晓，杨军，袁</w:t>
            </w:r>
            <w:r>
              <w:rPr>
                <w:rFonts w:hint="eastAsia" w:ascii="仿宋_GB2312" w:eastAsia="仿宋_GB2312"/>
                <w:sz w:val="22"/>
              </w:rPr>
              <w:t>红，刘华芬，王京霞，陈君峰，刘姗</w:t>
            </w:r>
          </w:p>
        </w:tc>
      </w:tr>
    </w:tbl>
    <w:p>
      <w:pPr>
        <w:spacing w:line="660" w:lineRule="exact"/>
        <w:rPr>
          <w:rFonts w:ascii="仿宋_GB2312" w:hAnsi="仿宋_GB2312" w:eastAsia="仿宋_GB2312"/>
          <w:sz w:val="32"/>
          <w:szCs w:val="32"/>
        </w:rPr>
      </w:pPr>
    </w:p>
    <w:p>
      <w:bookmarkStart w:id="0" w:name="_GoBack"/>
      <w:bookmarkEnd w:id="0"/>
    </w:p>
    <w:sectPr>
      <w:pgSz w:w="16838" w:h="11906" w:orient="landscape"/>
      <w:pgMar w:top="1588" w:right="2098" w:bottom="1474"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D347C"/>
    <w:rsid w:val="0E6D3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2023-03-24T09:43:00Z</dcterms:created>
  <dc:creator>admin</dc:creator>
  <cp:lastModifiedBy>admin</cp:lastModifiedBy>
  <dcterms:modified xsi:type="dcterms:W3CDTF">2023-03-24T09:44:20Z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