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60" w:lineRule="exact"/>
        <w:jc w:val="center"/>
        <w:rPr>
          <w:rFonts w:hint="eastAsia" w:ascii="华文中宋" w:hAnsi="华文中宋" w:eastAsia="华文中宋" w:cs="华文中宋"/>
          <w:kern w:val="32"/>
          <w:sz w:val="32"/>
          <w:szCs w:val="32"/>
        </w:rPr>
      </w:pPr>
      <w:bookmarkStart w:id="0" w:name="_GoBack"/>
      <w:r>
        <w:rPr>
          <w:rFonts w:hint="eastAsia" w:ascii="华文中宋" w:hAnsi="华文中宋" w:eastAsia="华文中宋" w:cs="华文中宋"/>
          <w:kern w:val="32"/>
          <w:sz w:val="40"/>
          <w:szCs w:val="40"/>
        </w:rPr>
        <w:t>2019年度浙江省卫生行政执法十大优秀案例</w:t>
      </w:r>
    </w:p>
    <w:bookmarkEnd w:id="0"/>
    <w:tbl>
      <w:tblPr>
        <w:tblStyle w:val="3"/>
        <w:tblW w:w="93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8"/>
        <w:gridCol w:w="5953"/>
        <w:gridCol w:w="2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5953"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案</w:t>
            </w:r>
            <w:r>
              <w:rPr>
                <w:rFonts w:hint="eastAsia" w:ascii="黑体" w:hAnsi="黑体" w:eastAsia="黑体" w:cs="黑体"/>
                <w:sz w:val="28"/>
                <w:szCs w:val="28"/>
              </w:rPr>
              <w:tab/>
            </w:r>
            <w:r>
              <w:rPr>
                <w:rFonts w:hint="eastAsia" w:ascii="黑体" w:hAnsi="黑体" w:eastAsia="黑体" w:cs="黑体"/>
                <w:sz w:val="28"/>
                <w:szCs w:val="28"/>
              </w:rPr>
              <w:t>件</w:t>
            </w:r>
            <w:r>
              <w:rPr>
                <w:rFonts w:hint="eastAsia" w:ascii="黑体" w:hAnsi="黑体" w:eastAsia="黑体" w:cs="黑体"/>
                <w:sz w:val="28"/>
                <w:szCs w:val="28"/>
              </w:rPr>
              <w:tab/>
            </w:r>
            <w:r>
              <w:rPr>
                <w:rFonts w:hint="eastAsia" w:ascii="黑体" w:hAnsi="黑体" w:eastAsia="黑体" w:cs="黑体"/>
                <w:sz w:val="28"/>
                <w:szCs w:val="28"/>
              </w:rPr>
              <w:t>名</w:t>
            </w:r>
            <w:r>
              <w:rPr>
                <w:rFonts w:hint="eastAsia" w:ascii="黑体" w:hAnsi="黑体" w:eastAsia="黑体" w:cs="黑体"/>
                <w:sz w:val="28"/>
                <w:szCs w:val="28"/>
              </w:rPr>
              <w:tab/>
            </w:r>
            <w:r>
              <w:rPr>
                <w:rFonts w:hint="eastAsia" w:ascii="黑体" w:hAnsi="黑体" w:eastAsia="黑体" w:cs="黑体"/>
                <w:sz w:val="28"/>
                <w:szCs w:val="28"/>
              </w:rPr>
              <w:t>称</w:t>
            </w:r>
          </w:p>
        </w:tc>
        <w:tc>
          <w:tcPr>
            <w:tcW w:w="2543"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承办单位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金华馨雨中医医院出借医疗机构执业许可证案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金华市卫生监督所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杭州余杭丰瑞门诊部未经许可擅自开展计划生育手术等案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杭州市余杭区卫生监督所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开化黄应林口腔诊所未严格遵守诊疗相关规范案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衢州市卫生监督所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嘉兴市秀洲区新城街道好视立眼镜店擅自使用医疗器械开展理疗活动案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嘉兴市秀洲区卫生监督所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黄某某非法采集脐带血案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舟山市卫生监督所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宁波乾业检测技术研究有限公司超出资质范围从事职业卫生检测、评价技术服务案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宁波市卫生监督所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浙江友谊新材料有限公司安排未经职业健康检查的劳动者从事接触职业病危害的作业等案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诸暨市卫生监督所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宁波奉化信天游健身有限公司隐瞒公共场所发生的危害健康事故等案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宁波市奉化区卫生监督所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杭州易驻创新公寓管理有限公司未取得公共场所卫生许可证以“短租公寓”形式擅自营业案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杭州市萧山区卫生计生行政执法大队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jc w:val="center"/>
        </w:trPr>
        <w:tc>
          <w:tcPr>
            <w:tcW w:w="85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595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玉环市龙溪星星幼儿园未严格按照《托儿所幼儿园卫生保健工作规范》开展卫生保健工作逾期不改正案</w:t>
            </w:r>
          </w:p>
        </w:tc>
        <w:tc>
          <w:tcPr>
            <w:tcW w:w="2543"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玉环市卫生健康局</w:t>
            </w:r>
          </w:p>
        </w:tc>
      </w:tr>
    </w:tbl>
    <w:p>
      <w:pPr>
        <w:spacing w:line="20" w:lineRule="exact"/>
        <w:rPr>
          <w:rFonts w:hint="eastAsia" w:ascii="仿宋_GB2312" w:eastAsia="仿宋_GB2312"/>
        </w:rPr>
      </w:pPr>
    </w:p>
    <w:p/>
    <w:sectPr>
      <w:pgSz w:w="11906" w:h="16838"/>
      <w:pgMar w:top="2098" w:right="1474" w:bottom="1440" w:left="1588" w:header="851" w:footer="136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E6021"/>
    <w:rsid w:val="2DEE6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2020-05-13T07:09:00Z</dcterms:created>
  <dc:creator>admin</dc:creator>
  <cp:lastModifiedBy>admin</cp:lastModifiedBy>
  <dcterms:modified xsi:type="dcterms:W3CDTF">2020-05-13T07:10:02Z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