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6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《浙江省职业病诊断工作规程（征求</w:t>
      </w:r>
    </w:p>
    <w:p>
      <w:pPr>
        <w:keepNext w:val="0"/>
        <w:keepLines w:val="0"/>
        <w:pageBreakBefore w:val="0"/>
        <w:widowControl w:val="0"/>
        <w:kinsoku/>
        <w:wordWrap/>
        <w:overflowPunct/>
        <w:topLinePunct w:val="0"/>
        <w:autoSpaceDE/>
        <w:autoSpaceDN/>
        <w:bidi w:val="0"/>
        <w:spacing w:line="66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意见稿）》起草说明</w:t>
      </w:r>
    </w:p>
    <w:p>
      <w:pPr>
        <w:spacing w:line="660" w:lineRule="exact"/>
        <w:ind w:left="426" w:leftChars="200"/>
        <w:rPr>
          <w:rFonts w:ascii="黑体" w:hAnsi="黑体" w:eastAsia="黑体"/>
          <w:sz w:val="32"/>
          <w:szCs w:val="32"/>
        </w:rPr>
      </w:pPr>
    </w:p>
    <w:p>
      <w:pPr>
        <w:keepNext w:val="0"/>
        <w:keepLines w:val="0"/>
        <w:pageBreakBefore w:val="0"/>
        <w:kinsoku/>
        <w:wordWrap/>
        <w:overflowPunct/>
        <w:topLinePunct w:val="0"/>
        <w:autoSpaceDE/>
        <w:autoSpaceDN/>
        <w:bidi w:val="0"/>
        <w:spacing w:line="660" w:lineRule="exact"/>
        <w:ind w:left="426" w:leftChars="200" w:firstLine="323" w:firstLineChars="100"/>
        <w:textAlignment w:val="auto"/>
        <w:rPr>
          <w:rFonts w:ascii="黑体" w:hAnsi="黑体" w:eastAsia="黑体"/>
          <w:sz w:val="32"/>
          <w:szCs w:val="32"/>
        </w:rPr>
      </w:pPr>
      <w:r>
        <w:rPr>
          <w:rFonts w:hint="eastAsia" w:ascii="黑体" w:hAnsi="黑体" w:eastAsia="黑体"/>
          <w:sz w:val="32"/>
          <w:szCs w:val="32"/>
        </w:rPr>
        <w:t>一、起草背景</w:t>
      </w:r>
    </w:p>
    <w:p>
      <w:pPr>
        <w:pStyle w:val="12"/>
        <w:keepNext w:val="0"/>
        <w:keepLines w:val="0"/>
        <w:pageBreakBefore w:val="0"/>
        <w:widowControl/>
        <w:kinsoku/>
        <w:wordWrap/>
        <w:overflowPunct/>
        <w:topLinePunct w:val="0"/>
        <w:autoSpaceDE/>
        <w:autoSpaceDN/>
        <w:bidi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2020年12月4日，国家卫生健康委公布了《职业病诊断与鉴定管理办法》（国家卫生健康委令第6号，以下简称《6号令》），原卫生部2013年2月19日公布的《职业病诊断与鉴定管理办法》（中华人民共和国卫生部令第9</w:t>
      </w:r>
      <w:r>
        <w:rPr>
          <w:rFonts w:ascii="仿宋_GB2312" w:hAnsi="Calibri" w:eastAsia="仿宋_GB2312"/>
          <w:sz w:val="32"/>
          <w:szCs w:val="32"/>
        </w:rPr>
        <w:t>1</w:t>
      </w:r>
      <w:r>
        <w:rPr>
          <w:rFonts w:hint="eastAsia" w:ascii="仿宋_GB2312" w:hAnsi="Calibri" w:eastAsia="仿宋_GB2312"/>
          <w:sz w:val="32"/>
          <w:szCs w:val="32"/>
        </w:rPr>
        <w:t>号，以下简称《9</w:t>
      </w:r>
      <w:r>
        <w:rPr>
          <w:rFonts w:ascii="仿宋_GB2312" w:hAnsi="Calibri" w:eastAsia="仿宋_GB2312"/>
          <w:sz w:val="32"/>
          <w:szCs w:val="32"/>
        </w:rPr>
        <w:t>1</w:t>
      </w:r>
      <w:r>
        <w:rPr>
          <w:rFonts w:hint="eastAsia" w:ascii="仿宋_GB2312" w:hAnsi="Calibri" w:eastAsia="仿宋_GB2312"/>
          <w:sz w:val="32"/>
          <w:szCs w:val="32"/>
        </w:rPr>
        <w:t>号令》）同时废止</w:t>
      </w:r>
      <w:r>
        <w:rPr>
          <w:rFonts w:hint="eastAsia" w:ascii="仿宋_GB2312" w:hAnsi="Calibri" w:eastAsia="仿宋_GB2312"/>
          <w:sz w:val="32"/>
          <w:szCs w:val="32"/>
          <w:lang w:eastAsia="zh-CN"/>
        </w:rPr>
        <w:t>。现行的</w:t>
      </w:r>
      <w:r>
        <w:rPr>
          <w:rFonts w:hint="eastAsia" w:ascii="仿宋_GB2312" w:hAnsi="Calibri" w:eastAsia="仿宋_GB2312"/>
          <w:sz w:val="32"/>
          <w:szCs w:val="32"/>
        </w:rPr>
        <w:t>《浙江省职业病诊断工作规程》是依据《9</w:t>
      </w:r>
      <w:r>
        <w:rPr>
          <w:rFonts w:ascii="仿宋_GB2312" w:hAnsi="Calibri" w:eastAsia="仿宋_GB2312"/>
          <w:sz w:val="32"/>
          <w:szCs w:val="32"/>
        </w:rPr>
        <w:t>1</w:t>
      </w:r>
      <w:r>
        <w:rPr>
          <w:rFonts w:hint="eastAsia" w:ascii="仿宋_GB2312" w:hAnsi="Calibri" w:eastAsia="仿宋_GB2312"/>
          <w:sz w:val="32"/>
          <w:szCs w:val="32"/>
        </w:rPr>
        <w:t>号令》制订的</w:t>
      </w:r>
      <w:r>
        <w:rPr>
          <w:rFonts w:hint="eastAsia" w:ascii="仿宋_GB2312" w:hAnsi="Calibri" w:eastAsia="仿宋_GB2312"/>
          <w:sz w:val="32"/>
          <w:szCs w:val="32"/>
          <w:lang w:eastAsia="zh-CN"/>
        </w:rPr>
        <w:t>，为进一步</w:t>
      </w:r>
      <w:r>
        <w:rPr>
          <w:rFonts w:hint="eastAsia" w:ascii="仿宋_GB2312" w:hAnsi="Calibri" w:eastAsia="仿宋_GB2312"/>
          <w:sz w:val="32"/>
          <w:szCs w:val="32"/>
        </w:rPr>
        <w:t>规范我省职业病诊断工作，结合我省实际，修订</w:t>
      </w:r>
      <w:bookmarkStart w:id="0" w:name="_GoBack"/>
      <w:bookmarkEnd w:id="0"/>
      <w:r>
        <w:rPr>
          <w:rFonts w:hint="eastAsia" w:ascii="仿宋_GB2312" w:hAnsi="Calibri" w:eastAsia="仿宋_GB2312"/>
          <w:sz w:val="32"/>
          <w:szCs w:val="32"/>
          <w:lang w:eastAsia="zh-CN"/>
        </w:rPr>
        <w:t>形成了</w:t>
      </w:r>
      <w:r>
        <w:rPr>
          <w:rFonts w:hint="eastAsia" w:ascii="仿宋_GB2312" w:hAnsi="Calibri" w:eastAsia="仿宋_GB2312"/>
          <w:sz w:val="32"/>
          <w:szCs w:val="32"/>
        </w:rPr>
        <w:t>《浙江省职业病诊断工作规程》</w:t>
      </w:r>
      <w:r>
        <w:rPr>
          <w:rFonts w:hint="eastAsia" w:ascii="仿宋_GB2312" w:hAnsi="Calibri" w:eastAsia="仿宋_GB2312"/>
          <w:sz w:val="32"/>
          <w:szCs w:val="32"/>
          <w:lang w:eastAsia="zh-CN"/>
        </w:rPr>
        <w:t>（征求意见稿）（以下简称《诊断工作规程》）</w:t>
      </w:r>
      <w:r>
        <w:rPr>
          <w:rFonts w:hint="eastAsia" w:ascii="仿宋_GB2312" w:hAnsi="Calibri" w:eastAsia="仿宋_GB2312"/>
          <w:sz w:val="32"/>
          <w:szCs w:val="32"/>
        </w:rPr>
        <w:t>。</w:t>
      </w:r>
    </w:p>
    <w:p>
      <w:pPr>
        <w:keepNext w:val="0"/>
        <w:keepLines w:val="0"/>
        <w:pageBreakBefore w:val="0"/>
        <w:kinsoku/>
        <w:wordWrap/>
        <w:overflowPunct/>
        <w:topLinePunct w:val="0"/>
        <w:autoSpaceDE/>
        <w:autoSpaceDN/>
        <w:bidi w:val="0"/>
        <w:spacing w:line="660" w:lineRule="exact"/>
        <w:ind w:left="426" w:leftChars="200" w:firstLine="323" w:firstLineChars="100"/>
        <w:textAlignment w:val="auto"/>
        <w:rPr>
          <w:rFonts w:ascii="黑体" w:hAnsi="黑体" w:eastAsia="黑体"/>
          <w:sz w:val="32"/>
          <w:szCs w:val="32"/>
        </w:rPr>
      </w:pPr>
      <w:r>
        <w:rPr>
          <w:rFonts w:hint="eastAsia" w:ascii="黑体" w:hAnsi="黑体" w:eastAsia="黑体"/>
          <w:sz w:val="32"/>
          <w:szCs w:val="32"/>
        </w:rPr>
        <w:t>二、起草依据</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主要依据《中华人民共和国职业病防治法》《职业病诊断与鉴定管理办法》等法律、法规有关要求。《6号令</w:t>
      </w:r>
      <w:r>
        <w:rPr>
          <w:rFonts w:hint="eastAsia" w:ascii="仿宋_GB2312" w:hAnsi="Calibri" w:eastAsia="仿宋_GB2312"/>
          <w:sz w:val="32"/>
          <w:szCs w:val="32"/>
          <w:lang w:eastAsia="zh-CN"/>
        </w:rPr>
        <w:t>》</w:t>
      </w:r>
      <w:r>
        <w:rPr>
          <w:rFonts w:hint="eastAsia" w:ascii="仿宋_GB2312" w:hAnsi="Calibri" w:eastAsia="仿宋_GB2312"/>
          <w:sz w:val="32"/>
          <w:szCs w:val="32"/>
        </w:rPr>
        <w:t>细化了劳动者、用人单位提供相关证明资料的要求，取消了</w:t>
      </w:r>
      <w:r>
        <w:rPr>
          <w:rFonts w:hint="eastAsia" w:ascii="仿宋_GB2312" w:eastAsia="仿宋_GB2312"/>
          <w:sz w:val="32"/>
          <w:szCs w:val="32"/>
        </w:rPr>
        <w:t>三名以上取得职业病诊断资格的执业医师集体进行职业病诊断，规范了职业病诊断管理，明确了职业病诊断办理时限。</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ascii="楷体_GB2312" w:hAnsi="楷体_GB2312" w:eastAsia="楷体_GB2312" w:cs="楷体_GB2312"/>
          <w:b/>
          <w:bCs/>
          <w:sz w:val="32"/>
          <w:szCs w:val="32"/>
        </w:rPr>
      </w:pPr>
      <w:r>
        <w:rPr>
          <w:rFonts w:hint="eastAsia" w:ascii="黑体" w:hAnsi="黑体" w:eastAsia="黑体"/>
          <w:sz w:val="32"/>
          <w:szCs w:val="32"/>
        </w:rPr>
        <w:t>三、主要内容</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w:t>
      </w:r>
      <w:r>
        <w:rPr>
          <w:rFonts w:hint="eastAsia" w:ascii="仿宋_GB2312" w:hAnsi="Calibri" w:eastAsia="仿宋_GB2312"/>
          <w:sz w:val="32"/>
          <w:szCs w:val="32"/>
          <w:lang w:eastAsia="zh-CN"/>
        </w:rPr>
        <w:t>诊断</w:t>
      </w:r>
      <w:r>
        <w:rPr>
          <w:rFonts w:hint="eastAsia" w:ascii="仿宋_GB2312" w:hAnsi="Calibri" w:eastAsia="仿宋_GB2312"/>
          <w:sz w:val="32"/>
          <w:szCs w:val="32"/>
        </w:rPr>
        <w:t>工作规程》共二十二条1</w:t>
      </w:r>
      <w:r>
        <w:rPr>
          <w:rFonts w:ascii="仿宋_GB2312" w:hAnsi="Calibri" w:eastAsia="仿宋_GB2312"/>
          <w:sz w:val="32"/>
          <w:szCs w:val="32"/>
        </w:rPr>
        <w:t>0</w:t>
      </w:r>
      <w:r>
        <w:rPr>
          <w:rFonts w:hint="eastAsia" w:ascii="仿宋_GB2312" w:hAnsi="Calibri" w:eastAsia="仿宋_GB2312"/>
          <w:sz w:val="32"/>
          <w:szCs w:val="32"/>
        </w:rPr>
        <w:t>个附件。</w:t>
      </w:r>
    </w:p>
    <w:p>
      <w:pPr>
        <w:keepNext w:val="0"/>
        <w:keepLines w:val="0"/>
        <w:pageBreakBefore w:val="0"/>
        <w:numPr>
          <w:ilvl w:val="0"/>
          <w:numId w:val="1"/>
        </w:numPr>
        <w:kinsoku/>
        <w:wordWrap/>
        <w:overflowPunct/>
        <w:topLinePunct w:val="0"/>
        <w:autoSpaceDE/>
        <w:autoSpaceDN/>
        <w:bidi w:val="0"/>
        <w:adjustRightInd w:val="0"/>
        <w:snapToGrid w:val="0"/>
        <w:spacing w:line="660" w:lineRule="exact"/>
        <w:ind w:firstLine="64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正文主要内容</w:t>
      </w:r>
      <w:r>
        <w:rPr>
          <w:rFonts w:hint="eastAsia" w:ascii="楷体_GB2312" w:hAnsi="楷体_GB2312" w:eastAsia="楷体_GB2312" w:cs="楷体_GB2312"/>
          <w:b/>
          <w:bCs/>
          <w:sz w:val="32"/>
          <w:szCs w:val="32"/>
          <w:lang w:eastAsia="zh-CN"/>
        </w:rPr>
        <w:t>。</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正文共分六个部分：</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一是总则，明确了《工作规程》制定依据、劳动者的就诊机构及就诊权益。</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二是接诊，明确了诊断机构接诊时的各类情形处理方式，规定了用人单位应当如实提供职业病诊断相关资料，以及当职业病诊断资料存在异议或者无法获得时的各类处理方式。规定了卫生健康主管部门在接到职业病诊断机构现场调查申请之日起三十日内完成现场调查。</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三是诊断，明确了职业病诊断流程、诊断时限和诊断证明书送达时限，明确“</w:t>
      </w:r>
      <w:r>
        <w:rPr>
          <w:rFonts w:hint="eastAsia" w:ascii="仿宋_GB2312" w:hAnsi="宋体" w:eastAsia="仿宋_GB2312"/>
          <w:sz w:val="32"/>
          <w:szCs w:val="32"/>
        </w:rPr>
        <w:t>没有证据否定职业病危害因素与病人临床表现之间的必然联系的，应当诊断为职业病</w:t>
      </w:r>
      <w:r>
        <w:rPr>
          <w:rFonts w:hint="eastAsia" w:ascii="仿宋_GB2312" w:hAnsi="Calibri" w:eastAsia="仿宋_GB2312"/>
          <w:sz w:val="32"/>
          <w:szCs w:val="32"/>
        </w:rPr>
        <w:t>”</w:t>
      </w:r>
      <w:r>
        <w:rPr>
          <w:rFonts w:hint="eastAsia" w:ascii="仿宋_GB2312" w:eastAsia="仿宋_GB2312"/>
          <w:sz w:val="32"/>
          <w:szCs w:val="32"/>
        </w:rPr>
        <w:t>，</w:t>
      </w:r>
      <w:r>
        <w:rPr>
          <w:rFonts w:hint="eastAsia" w:ascii="仿宋_GB2312" w:hAnsi="Calibri" w:eastAsia="仿宋_GB2312"/>
          <w:sz w:val="32"/>
          <w:szCs w:val="32"/>
        </w:rPr>
        <w:t>取消了“</w:t>
      </w:r>
      <w:r>
        <w:rPr>
          <w:rFonts w:hint="eastAsia" w:ascii="仿宋_GB2312" w:eastAsia="仿宋_GB2312"/>
          <w:sz w:val="32"/>
          <w:szCs w:val="32"/>
        </w:rPr>
        <w:t>诊断机构应当组织三名以上单数职业病诊断医师进行集体诊断”</w:t>
      </w:r>
      <w:r>
        <w:rPr>
          <w:rFonts w:hint="eastAsia" w:ascii="仿宋_GB2312" w:hAnsi="Calibri" w:eastAsia="仿宋_GB2312"/>
          <w:sz w:val="32"/>
          <w:szCs w:val="32"/>
        </w:rPr>
        <w:t>，</w:t>
      </w:r>
      <w:r>
        <w:rPr>
          <w:rFonts w:hint="eastAsia" w:ascii="仿宋_GB2312" w:eastAsia="仿宋_GB2312"/>
          <w:sz w:val="32"/>
          <w:szCs w:val="32"/>
        </w:rPr>
        <w:t>规定“</w:t>
      </w:r>
      <w:r>
        <w:rPr>
          <w:rFonts w:hint="eastAsia" w:ascii="仿宋_GB2312" w:hAnsi="宋体" w:eastAsia="仿宋_GB2312"/>
          <w:sz w:val="32"/>
          <w:szCs w:val="32"/>
        </w:rPr>
        <w:t>诊断机构应当对职业病诊断医师签署的职业病诊断证明书进行审核</w:t>
      </w:r>
      <w:r>
        <w:rPr>
          <w:rFonts w:hint="eastAsia" w:ascii="仿宋_GB2312" w:eastAsia="仿宋_GB2312"/>
          <w:sz w:val="32"/>
          <w:szCs w:val="32"/>
        </w:rPr>
        <w:t>”。另外，我省职业病诊断机构在实际工作中较少遇到要求进行职业病复查的病例，职业病复查换发职业病诊断证明书对于没有晋期的职业病患者来说意义不大，因此取消了职业病复查换发职业病诊断证明书的要求，以简化诊断机构的工作程序。</w:t>
      </w:r>
    </w:p>
    <w:p>
      <w:pPr>
        <w:keepNext w:val="0"/>
        <w:keepLines w:val="0"/>
        <w:pageBreakBefore w:val="0"/>
        <w:kinsoku/>
        <w:wordWrap/>
        <w:overflowPunct/>
        <w:topLinePunct w:val="0"/>
        <w:autoSpaceDE/>
        <w:autoSpaceDN/>
        <w:bidi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四是报告，明确诊断机构在发现职业病病人或者疑似职业病病人时进行报告的职责，并要求</w:t>
      </w:r>
      <w:r>
        <w:rPr>
          <w:rFonts w:hint="eastAsia" w:ascii="仿宋_GB2312" w:hAnsi="宋体" w:eastAsia="仿宋_GB2312"/>
          <w:sz w:val="32"/>
          <w:szCs w:val="32"/>
        </w:rPr>
        <w:t>通过职业病监测信息系统进行信息报告</w:t>
      </w:r>
      <w:r>
        <w:rPr>
          <w:rFonts w:hint="eastAsia" w:ascii="仿宋_GB2312" w:hAnsi="Calibri" w:eastAsia="仿宋_GB2312"/>
          <w:sz w:val="32"/>
          <w:szCs w:val="32"/>
        </w:rPr>
        <w:t>。</w:t>
      </w:r>
    </w:p>
    <w:p>
      <w:pPr>
        <w:keepNext w:val="0"/>
        <w:keepLines w:val="0"/>
        <w:pageBreakBefore w:val="0"/>
        <w:kinsoku/>
        <w:wordWrap/>
        <w:overflowPunct/>
        <w:topLinePunct w:val="0"/>
        <w:autoSpaceDE/>
        <w:autoSpaceDN/>
        <w:bidi w:val="0"/>
        <w:spacing w:line="660" w:lineRule="exact"/>
        <w:ind w:firstLine="646" w:firstLineChars="200"/>
        <w:textAlignment w:val="auto"/>
        <w:rPr>
          <w:rFonts w:ascii="仿宋_GB2312" w:hAnsi="Calibri" w:eastAsia="仿宋_GB2312"/>
          <w:sz w:val="32"/>
          <w:szCs w:val="32"/>
        </w:rPr>
      </w:pPr>
      <w:r>
        <w:rPr>
          <w:rFonts w:hint="eastAsia" w:ascii="仿宋_GB2312" w:hAnsi="Calibri" w:eastAsia="仿宋_GB2312"/>
          <w:sz w:val="32"/>
          <w:szCs w:val="32"/>
        </w:rPr>
        <w:t>五是存档，明确诊断机构对职业病诊断资料进行归档的要求。</w:t>
      </w:r>
    </w:p>
    <w:p>
      <w:pPr>
        <w:keepNext w:val="0"/>
        <w:keepLines w:val="0"/>
        <w:pageBreakBefore w:val="0"/>
        <w:kinsoku/>
        <w:wordWrap/>
        <w:overflowPunct/>
        <w:topLinePunct w:val="0"/>
        <w:autoSpaceDE/>
        <w:autoSpaceDN/>
        <w:bidi w:val="0"/>
        <w:spacing w:line="660" w:lineRule="exact"/>
        <w:ind w:firstLine="646"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六是附则，规定《工作规程》的施行日期。</w:t>
      </w:r>
    </w:p>
    <w:p>
      <w:pPr>
        <w:keepNext w:val="0"/>
        <w:keepLines w:val="0"/>
        <w:pageBreakBefore w:val="0"/>
        <w:kinsoku/>
        <w:wordWrap/>
        <w:overflowPunct/>
        <w:topLinePunct w:val="0"/>
        <w:autoSpaceDE/>
        <w:autoSpaceDN/>
        <w:bidi w:val="0"/>
        <w:adjustRightInd w:val="0"/>
        <w:snapToGrid w:val="0"/>
        <w:spacing w:line="660" w:lineRule="exact"/>
        <w:ind w:firstLine="646"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（二）附件主要内容</w:t>
      </w:r>
      <w:r>
        <w:rPr>
          <w:rFonts w:hint="eastAsia" w:ascii="楷体_GB2312" w:hAnsi="楷体_GB2312" w:eastAsia="楷体_GB2312" w:cs="楷体_GB2312"/>
          <w:b/>
          <w:bCs/>
          <w:sz w:val="32"/>
          <w:szCs w:val="32"/>
          <w:lang w:eastAsia="zh-CN"/>
        </w:rPr>
        <w:t>。</w:t>
      </w:r>
    </w:p>
    <w:p>
      <w:pPr>
        <w:keepNext w:val="0"/>
        <w:keepLines w:val="0"/>
        <w:pageBreakBefore w:val="0"/>
        <w:kinsoku/>
        <w:wordWrap/>
        <w:overflowPunct/>
        <w:topLinePunct w:val="0"/>
        <w:autoSpaceDE/>
        <w:autoSpaceDN/>
        <w:bidi w:val="0"/>
        <w:spacing w:line="660" w:lineRule="exact"/>
        <w:ind w:firstLine="646"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附件10个，包括：1.职业病诊断就诊登记表；2.职业病诊断有关事项告知书；3.职业病诊断资料接收单；4.关于请提供职业病诊断有关资料和交纳职业病诊断费的函；5.关于协助开展职业病诊断有关工作的函；6.职业病诊断资料核实通知书；7.职业病诊断资料核实结果记录单；8.职业病诊断过程记录单；9.职业病诊断证明书；10.职业病诊断证明书送达凭证。</w:t>
      </w:r>
    </w:p>
    <w:sectPr>
      <w:footerReference r:id="rId3" w:type="default"/>
      <w:pgSz w:w="11906" w:h="16838"/>
      <w:pgMar w:top="1440" w:right="1797" w:bottom="1440" w:left="1797" w:header="851" w:footer="992" w:gutter="0"/>
      <w:cols w:space="0"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416B37-836D-42A1-A702-0687094F3E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4FCE1B5-8F40-47AF-BBB4-2AAB7CFAC9D7}"/>
  </w:font>
  <w:font w:name="方正小标宋简体">
    <w:panose1 w:val="03000509000000000000"/>
    <w:charset w:val="86"/>
    <w:family w:val="auto"/>
    <w:pitch w:val="default"/>
    <w:sig w:usb0="00000001" w:usb1="080E0000" w:usb2="00000000" w:usb3="00000000" w:csb0="00040000" w:csb1="00000000"/>
    <w:embedRegular r:id="rId3" w:fontKey="{BE1C64CB-5B0F-4506-9B2C-B1FF2F6F51EF}"/>
  </w:font>
  <w:font w:name="仿宋_GB2312">
    <w:panose1 w:val="02010609030101010101"/>
    <w:charset w:val="86"/>
    <w:family w:val="modern"/>
    <w:pitch w:val="default"/>
    <w:sig w:usb0="00000001" w:usb1="080E0000" w:usb2="00000000" w:usb3="00000000" w:csb0="00040000" w:csb1="00000000"/>
    <w:embedRegular r:id="rId4" w:fontKey="{94680B0D-E152-4A89-8AC2-336BBE680F4A}"/>
  </w:font>
  <w:font w:name="楷体_GB2312">
    <w:panose1 w:val="02010609030101010101"/>
    <w:charset w:val="86"/>
    <w:family w:val="modern"/>
    <w:pitch w:val="default"/>
    <w:sig w:usb0="00000001" w:usb1="080E0000" w:usb2="00000000" w:usb3="00000000" w:csb0="00040000" w:csb1="00000000"/>
    <w:embedRegular r:id="rId5" w:fontKey="{399CFDEB-3642-42D4-BE24-6BBC7963B4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9"/>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D6761"/>
    <w:multiLevelType w:val="singleLevel"/>
    <w:tmpl w:val="7E4D67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drawingGridHorizontalSpacing w:val="107"/>
  <w:drawingGridVerticalSpacing w:val="15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iM2MzMjE5ZTQ0NTk2OTMxZTk4MGEwNzdjYjU5NGEifQ=="/>
  </w:docVars>
  <w:rsids>
    <w:rsidRoot w:val="0010274D"/>
    <w:rsid w:val="00020A9F"/>
    <w:rsid w:val="00034D93"/>
    <w:rsid w:val="000E5451"/>
    <w:rsid w:val="0010274D"/>
    <w:rsid w:val="0012735D"/>
    <w:rsid w:val="00167972"/>
    <w:rsid w:val="001F7F5D"/>
    <w:rsid w:val="002057B7"/>
    <w:rsid w:val="0021720A"/>
    <w:rsid w:val="002268E9"/>
    <w:rsid w:val="00237221"/>
    <w:rsid w:val="00243557"/>
    <w:rsid w:val="00281833"/>
    <w:rsid w:val="002E60ED"/>
    <w:rsid w:val="002F2F0A"/>
    <w:rsid w:val="00301189"/>
    <w:rsid w:val="0033446C"/>
    <w:rsid w:val="003E3B39"/>
    <w:rsid w:val="003F090E"/>
    <w:rsid w:val="00430FA9"/>
    <w:rsid w:val="00480F71"/>
    <w:rsid w:val="004B68C6"/>
    <w:rsid w:val="005177D9"/>
    <w:rsid w:val="005314F3"/>
    <w:rsid w:val="00535B93"/>
    <w:rsid w:val="005512D7"/>
    <w:rsid w:val="005619B1"/>
    <w:rsid w:val="00566C6A"/>
    <w:rsid w:val="005C51E4"/>
    <w:rsid w:val="00644B31"/>
    <w:rsid w:val="00644D7D"/>
    <w:rsid w:val="00657089"/>
    <w:rsid w:val="00690595"/>
    <w:rsid w:val="006D14AB"/>
    <w:rsid w:val="0074184F"/>
    <w:rsid w:val="00747891"/>
    <w:rsid w:val="007D5585"/>
    <w:rsid w:val="007D6AC1"/>
    <w:rsid w:val="007F2306"/>
    <w:rsid w:val="008316D3"/>
    <w:rsid w:val="0086104B"/>
    <w:rsid w:val="00863E95"/>
    <w:rsid w:val="00893462"/>
    <w:rsid w:val="008A763F"/>
    <w:rsid w:val="008B0EF6"/>
    <w:rsid w:val="008B658C"/>
    <w:rsid w:val="008D0578"/>
    <w:rsid w:val="009205B1"/>
    <w:rsid w:val="00961C28"/>
    <w:rsid w:val="009B0A82"/>
    <w:rsid w:val="009B3792"/>
    <w:rsid w:val="009D6A80"/>
    <w:rsid w:val="00A32D8E"/>
    <w:rsid w:val="00A47FB7"/>
    <w:rsid w:val="00A65A1D"/>
    <w:rsid w:val="00A91C19"/>
    <w:rsid w:val="00A95596"/>
    <w:rsid w:val="00AA01D3"/>
    <w:rsid w:val="00AD1DFD"/>
    <w:rsid w:val="00AD5697"/>
    <w:rsid w:val="00B90D99"/>
    <w:rsid w:val="00B917DD"/>
    <w:rsid w:val="00BF7647"/>
    <w:rsid w:val="00C13EE5"/>
    <w:rsid w:val="00C454DE"/>
    <w:rsid w:val="00C705A1"/>
    <w:rsid w:val="00C93659"/>
    <w:rsid w:val="00CD29E3"/>
    <w:rsid w:val="00D20199"/>
    <w:rsid w:val="00DA4A89"/>
    <w:rsid w:val="00DD6FC6"/>
    <w:rsid w:val="00E31AF1"/>
    <w:rsid w:val="00E50C44"/>
    <w:rsid w:val="00E530C4"/>
    <w:rsid w:val="00E562A0"/>
    <w:rsid w:val="00E775F6"/>
    <w:rsid w:val="00EE5BD9"/>
    <w:rsid w:val="00EE7C10"/>
    <w:rsid w:val="00F20120"/>
    <w:rsid w:val="00F42311"/>
    <w:rsid w:val="00F564EB"/>
    <w:rsid w:val="00FB7B09"/>
    <w:rsid w:val="079769B8"/>
    <w:rsid w:val="08D107D5"/>
    <w:rsid w:val="0AB01D6C"/>
    <w:rsid w:val="132B11E3"/>
    <w:rsid w:val="14AA0E1B"/>
    <w:rsid w:val="167F1F0D"/>
    <w:rsid w:val="17D336D0"/>
    <w:rsid w:val="196A4424"/>
    <w:rsid w:val="208C3F4C"/>
    <w:rsid w:val="21B866EC"/>
    <w:rsid w:val="22074C35"/>
    <w:rsid w:val="22B937F4"/>
    <w:rsid w:val="2AA45A5D"/>
    <w:rsid w:val="2B8463A9"/>
    <w:rsid w:val="3077276B"/>
    <w:rsid w:val="30DF0F1E"/>
    <w:rsid w:val="31B95C48"/>
    <w:rsid w:val="35B802D5"/>
    <w:rsid w:val="37E32ECE"/>
    <w:rsid w:val="3AF51BC3"/>
    <w:rsid w:val="3DA126AD"/>
    <w:rsid w:val="405A18EB"/>
    <w:rsid w:val="427A5D79"/>
    <w:rsid w:val="45346CB5"/>
    <w:rsid w:val="487F334E"/>
    <w:rsid w:val="48D822C9"/>
    <w:rsid w:val="4A2058AB"/>
    <w:rsid w:val="4AF53B3E"/>
    <w:rsid w:val="54120B01"/>
    <w:rsid w:val="548B35D5"/>
    <w:rsid w:val="6A515A3D"/>
    <w:rsid w:val="6A5C014E"/>
    <w:rsid w:val="6A632EA8"/>
    <w:rsid w:val="6F7D166F"/>
    <w:rsid w:val="7B7206EC"/>
    <w:rsid w:val="7FE11E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100" w:beforeAutospacing="1" w:after="100" w:afterAutospacing="1" w:line="460" w:lineRule="exact"/>
      <w:jc w:val="center"/>
      <w:outlineLvl w:val="0"/>
    </w:pPr>
    <w:rPr>
      <w:b/>
      <w:bCs/>
      <w:kern w:val="44"/>
      <w:sz w:val="30"/>
      <w:szCs w:val="44"/>
    </w:rPr>
  </w:style>
  <w:style w:type="paragraph" w:styleId="4">
    <w:name w:val="heading 2"/>
    <w:basedOn w:val="1"/>
    <w:next w:val="1"/>
    <w:qFormat/>
    <w:uiPriority w:val="0"/>
    <w:pPr>
      <w:keepNext/>
      <w:keepLines/>
      <w:spacing w:before="100" w:beforeAutospacing="1" w:after="100" w:afterAutospacing="1" w:line="460" w:lineRule="exact"/>
      <w:ind w:firstLine="200" w:firstLineChars="200"/>
      <w:jc w:val="left"/>
      <w:outlineLvl w:val="1"/>
    </w:pPr>
    <w:rPr>
      <w:rFonts w:ascii="Arial" w:hAnsi="Arial"/>
      <w:b/>
      <w:bCs/>
      <w:sz w:val="24"/>
      <w:szCs w:val="32"/>
    </w:rPr>
  </w:style>
  <w:style w:type="paragraph" w:styleId="5">
    <w:name w:val="heading 3"/>
    <w:basedOn w:val="1"/>
    <w:next w:val="1"/>
    <w:qFormat/>
    <w:uiPriority w:val="0"/>
    <w:pPr>
      <w:spacing w:before="100" w:beforeAutospacing="1" w:after="100" w:afterAutospacing="1" w:line="460" w:lineRule="exact"/>
      <w:ind w:firstLine="200" w:firstLineChars="200"/>
      <w:jc w:val="left"/>
      <w:outlineLvl w:val="2"/>
    </w:pPr>
    <w:rPr>
      <w:b/>
      <w:bCs/>
      <w:sz w:val="2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6">
    <w:name w:val="toc 3"/>
    <w:basedOn w:val="1"/>
    <w:next w:val="1"/>
    <w:qFormat/>
    <w:uiPriority w:val="39"/>
    <w:pPr>
      <w:tabs>
        <w:tab w:val="right" w:leader="dot" w:pos="13948"/>
      </w:tabs>
      <w:ind w:left="420"/>
      <w:jc w:val="center"/>
    </w:pPr>
    <w:rPr>
      <w:rFonts w:ascii="宋体" w:hAnsi="宋体"/>
      <w:b/>
      <w:sz w:val="44"/>
      <w:szCs w:val="44"/>
    </w:rPr>
  </w:style>
  <w:style w:type="paragraph" w:styleId="7">
    <w:name w:val="Body Text Indent 2"/>
    <w:basedOn w:val="1"/>
    <w:qFormat/>
    <w:uiPriority w:val="0"/>
    <w:pPr>
      <w:spacing w:line="480" w:lineRule="exact"/>
      <w:ind w:firstLine="435"/>
    </w:pPr>
    <w:rPr>
      <w:b/>
      <w:bCs/>
      <w:szCs w:val="24"/>
    </w:rPr>
  </w:style>
  <w:style w:type="paragraph" w:styleId="8">
    <w:name w:val="Balloon Text"/>
    <w:basedOn w:val="1"/>
    <w:link w:val="21"/>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b/>
      <w:bCs/>
      <w:caps/>
      <w:sz w:val="20"/>
      <w:szCs w:val="20"/>
    </w:rPr>
  </w:style>
  <w:style w:type="paragraph" w:styleId="12">
    <w:name w:val="Normal (Web)"/>
    <w:basedOn w:val="1"/>
    <w:unhideWhenUsed/>
    <w:qFormat/>
    <w:uiPriority w:val="99"/>
    <w:rPr>
      <w:rFonts w:ascii="Times New Roman" w:hAnsi="Times New Roman" w:cs="Times New Roman"/>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FollowedHyperlink"/>
    <w:basedOn w:val="15"/>
    <w:semiHidden/>
    <w:unhideWhenUsed/>
    <w:uiPriority w:val="99"/>
    <w:rPr>
      <w:color w:val="005C81"/>
      <w:u w:val="none"/>
    </w:rPr>
  </w:style>
  <w:style w:type="character" w:styleId="17">
    <w:name w:val="Emphasis"/>
    <w:basedOn w:val="15"/>
    <w:qFormat/>
    <w:uiPriority w:val="20"/>
  </w:style>
  <w:style w:type="character" w:styleId="18">
    <w:name w:val="Hyperlink"/>
    <w:basedOn w:val="15"/>
    <w:semiHidden/>
    <w:unhideWhenUsed/>
    <w:uiPriority w:val="99"/>
    <w:rPr>
      <w:color w:val="005C81"/>
      <w:u w:val="none"/>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1107</Words>
  <Characters>1131</Characters>
  <Lines>8</Lines>
  <Paragraphs>2</Paragraphs>
  <TotalTime>2</TotalTime>
  <ScaleCrop>false</ScaleCrop>
  <LinksUpToDate>false</LinksUpToDate>
  <CharactersWithSpaces>1131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2022-10-26T23:05:00Z</dcterms:created>
  <dc:creator>SONY</dc:creator>
  <cp:lastModifiedBy>Administrator</cp:lastModifiedBy>
  <cp:lastPrinted>2019-10-31T00:57:00Z</cp:lastPrinted>
  <dcterms:modified xsi:type="dcterms:W3CDTF">2022-11-03T03:48:56Z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AA64BA56107A44149D1B8EF1583A828D</vt:lpwstr>
  </property>
</Properties>
</file>