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w:t>
      </w:r>
    </w:p>
    <w:p>
      <w:pPr>
        <w:spacing w:line="400" w:lineRule="exact"/>
        <w:ind w:left="2679" w:leftChars="304" w:hanging="2041" w:hangingChars="464"/>
        <w:jc w:val="center"/>
        <w:rPr>
          <w:rFonts w:eastAsia="方正小标宋简体"/>
          <w:sz w:val="44"/>
          <w:szCs w:val="44"/>
        </w:rPr>
      </w:pPr>
    </w:p>
    <w:p>
      <w:pPr>
        <w:spacing w:line="600" w:lineRule="exact"/>
        <w:ind w:left="2679" w:leftChars="304" w:hanging="2041" w:hangingChars="464"/>
        <w:jc w:val="center"/>
        <w:rPr>
          <w:rFonts w:eastAsia="方正小标宋简体"/>
          <w:sz w:val="44"/>
          <w:szCs w:val="44"/>
        </w:rPr>
      </w:pPr>
      <w:r>
        <w:rPr>
          <w:rFonts w:eastAsia="方正小标宋简体"/>
          <w:sz w:val="44"/>
          <w:szCs w:val="44"/>
        </w:rPr>
        <w:t>非法应用人类辅助生殖技术等违法犯罪行为专项整治</w:t>
      </w:r>
    </w:p>
    <w:p>
      <w:pPr>
        <w:spacing w:line="600" w:lineRule="exact"/>
        <w:ind w:left="2679" w:leftChars="304" w:hanging="2041" w:hangingChars="464"/>
        <w:jc w:val="center"/>
        <w:rPr>
          <w:rFonts w:eastAsia="方正小标宋简体"/>
          <w:sz w:val="44"/>
          <w:szCs w:val="44"/>
        </w:rPr>
      </w:pPr>
      <w:r>
        <w:rPr>
          <w:rFonts w:eastAsia="方正小标宋简体"/>
          <w:sz w:val="44"/>
          <w:szCs w:val="44"/>
        </w:rPr>
        <w:t>部门职责及任务清单</w:t>
      </w:r>
    </w:p>
    <w:p>
      <w:pPr>
        <w:spacing w:line="400" w:lineRule="exact"/>
        <w:ind w:left="2671" w:leftChars="302" w:hanging="2037" w:hangingChars="463"/>
        <w:jc w:val="center"/>
        <w:rPr>
          <w:rFonts w:eastAsia="文鼎小标宋简"/>
          <w:sz w:val="44"/>
          <w:szCs w:val="44"/>
        </w:rPr>
      </w:pPr>
    </w:p>
    <w:tbl>
      <w:tblPr>
        <w:tblStyle w:val="4"/>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459"/>
        <w:gridCol w:w="4551"/>
        <w:gridCol w:w="1376"/>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blHeader/>
          <w:jc w:val="center"/>
        </w:trPr>
        <w:tc>
          <w:tcPr>
            <w:tcW w:w="1681" w:type="dxa"/>
          </w:tcPr>
          <w:p>
            <w:pPr>
              <w:jc w:val="center"/>
              <w:rPr>
                <w:rFonts w:eastAsia="黑体"/>
                <w:sz w:val="28"/>
                <w:szCs w:val="28"/>
              </w:rPr>
            </w:pPr>
            <w:r>
              <w:rPr>
                <w:rFonts w:eastAsia="黑体"/>
                <w:sz w:val="28"/>
                <w:szCs w:val="28"/>
              </w:rPr>
              <w:t>责任部门</w:t>
            </w:r>
          </w:p>
        </w:tc>
        <w:tc>
          <w:tcPr>
            <w:tcW w:w="3459" w:type="dxa"/>
          </w:tcPr>
          <w:p>
            <w:pPr>
              <w:jc w:val="center"/>
              <w:rPr>
                <w:rFonts w:eastAsia="黑体"/>
                <w:sz w:val="28"/>
                <w:szCs w:val="28"/>
              </w:rPr>
            </w:pPr>
            <w:r>
              <w:rPr>
                <w:rFonts w:eastAsia="黑体"/>
                <w:sz w:val="28"/>
                <w:szCs w:val="28"/>
              </w:rPr>
              <w:t>工作职责</w:t>
            </w:r>
          </w:p>
        </w:tc>
        <w:tc>
          <w:tcPr>
            <w:tcW w:w="4551" w:type="dxa"/>
          </w:tcPr>
          <w:p>
            <w:pPr>
              <w:jc w:val="center"/>
              <w:rPr>
                <w:rFonts w:eastAsia="黑体"/>
                <w:sz w:val="28"/>
                <w:szCs w:val="28"/>
              </w:rPr>
            </w:pPr>
            <w:r>
              <w:rPr>
                <w:rFonts w:eastAsia="黑体"/>
                <w:sz w:val="28"/>
                <w:szCs w:val="28"/>
              </w:rPr>
              <w:t>具体措施</w:t>
            </w:r>
          </w:p>
        </w:tc>
        <w:tc>
          <w:tcPr>
            <w:tcW w:w="1376" w:type="dxa"/>
          </w:tcPr>
          <w:p>
            <w:pPr>
              <w:jc w:val="center"/>
              <w:rPr>
                <w:rFonts w:eastAsia="黑体"/>
                <w:sz w:val="28"/>
                <w:szCs w:val="28"/>
              </w:rPr>
            </w:pPr>
            <w:r>
              <w:rPr>
                <w:rFonts w:eastAsia="黑体"/>
                <w:sz w:val="28"/>
                <w:szCs w:val="28"/>
              </w:rPr>
              <w:t>完成时限</w:t>
            </w:r>
          </w:p>
        </w:tc>
        <w:tc>
          <w:tcPr>
            <w:tcW w:w="3446" w:type="dxa"/>
          </w:tcPr>
          <w:p>
            <w:pPr>
              <w:jc w:val="center"/>
              <w:rPr>
                <w:rFonts w:eastAsia="黑体"/>
                <w:sz w:val="28"/>
                <w:szCs w:val="28"/>
              </w:rPr>
            </w:pPr>
            <w:r>
              <w:rPr>
                <w:rFonts w:eastAsia="黑体"/>
                <w:sz w:val="28"/>
                <w:szCs w:val="28"/>
              </w:rPr>
              <w:t>整治成效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681" w:type="dxa"/>
            <w:vMerge w:val="restart"/>
            <w:noWrap w:val="0"/>
            <w:vAlign w:val="center"/>
          </w:tcPr>
          <w:p>
            <w:pPr>
              <w:spacing w:line="360" w:lineRule="exact"/>
              <w:jc w:val="center"/>
              <w:rPr>
                <w:rFonts w:eastAsia="仿宋_GB2312"/>
                <w:szCs w:val="21"/>
              </w:rPr>
            </w:pPr>
            <w:r>
              <w:rPr>
                <w:rFonts w:eastAsia="仿宋_GB2312"/>
                <w:szCs w:val="21"/>
              </w:rPr>
              <w:t>卫生健康部门</w:t>
            </w:r>
          </w:p>
        </w:tc>
        <w:tc>
          <w:tcPr>
            <w:tcW w:w="3459" w:type="dxa"/>
            <w:vMerge w:val="restart"/>
            <w:noWrap w:val="0"/>
            <w:vAlign w:val="center"/>
          </w:tcPr>
          <w:p>
            <w:pPr>
              <w:spacing w:line="360" w:lineRule="exact"/>
              <w:rPr>
                <w:rFonts w:eastAsia="仿宋_GB2312"/>
                <w:szCs w:val="21"/>
              </w:rPr>
            </w:pPr>
            <w:r>
              <w:rPr>
                <w:rFonts w:eastAsia="仿宋_GB2312"/>
                <w:szCs w:val="21"/>
              </w:rPr>
              <w:t>负责开展人类辅助生殖技术的医疗机构、医务人员执业行为的监管，人类辅助生殖技术应用广告审查，依法查处实施或参与实施买卖精子、买卖卵子、代孕、出具虚假出生医学证明等违法行为的医疗机构和医护人员，加强行业监管，促进医疗机构和医护人员行为自律。</w:t>
            </w:r>
          </w:p>
        </w:tc>
        <w:tc>
          <w:tcPr>
            <w:tcW w:w="4551" w:type="dxa"/>
            <w:noWrap w:val="0"/>
            <w:vAlign w:val="center"/>
          </w:tcPr>
          <w:p>
            <w:pPr>
              <w:spacing w:line="360" w:lineRule="exact"/>
              <w:rPr>
                <w:rFonts w:eastAsia="仿宋_GB2312"/>
                <w:szCs w:val="21"/>
              </w:rPr>
            </w:pPr>
            <w:r>
              <w:rPr>
                <w:rFonts w:eastAsia="仿宋_GB2312"/>
                <w:szCs w:val="21"/>
              </w:rPr>
              <w:t>1.公布经批准开展人类辅助生殖技术的医疗机构名单。</w:t>
            </w:r>
          </w:p>
        </w:tc>
        <w:tc>
          <w:tcPr>
            <w:tcW w:w="1376" w:type="dxa"/>
            <w:noWrap w:val="0"/>
            <w:vAlign w:val="center"/>
          </w:tcPr>
          <w:p>
            <w:pPr>
              <w:spacing w:line="360" w:lineRule="exact"/>
              <w:jc w:val="center"/>
              <w:rPr>
                <w:rFonts w:eastAsia="仿宋_GB2312"/>
                <w:szCs w:val="21"/>
              </w:rPr>
            </w:pPr>
            <w:r>
              <w:rPr>
                <w:rFonts w:eastAsia="仿宋_GB2312"/>
                <w:szCs w:val="21"/>
              </w:rPr>
              <w:t>7月底</w:t>
            </w:r>
          </w:p>
        </w:tc>
        <w:tc>
          <w:tcPr>
            <w:tcW w:w="3446" w:type="dxa"/>
            <w:vMerge w:val="restart"/>
            <w:noWrap w:val="0"/>
            <w:vAlign w:val="center"/>
          </w:tcPr>
          <w:p>
            <w:pPr>
              <w:spacing w:line="360" w:lineRule="exact"/>
              <w:rPr>
                <w:rFonts w:eastAsia="仿宋_GB2312"/>
                <w:szCs w:val="21"/>
              </w:rPr>
            </w:pPr>
            <w:r>
              <w:rPr>
                <w:rFonts w:eastAsia="仿宋_GB2312"/>
                <w:szCs w:val="21"/>
              </w:rPr>
              <w:t>1.公布批准技术的医疗机构数；</w:t>
            </w:r>
          </w:p>
          <w:p>
            <w:pPr>
              <w:spacing w:line="360" w:lineRule="exact"/>
              <w:rPr>
                <w:rFonts w:eastAsia="仿宋_GB2312"/>
                <w:szCs w:val="21"/>
              </w:rPr>
            </w:pPr>
            <w:r>
              <w:rPr>
                <w:rFonts w:eastAsia="仿宋_GB2312"/>
                <w:szCs w:val="21"/>
              </w:rPr>
              <w:t>2.开展自查自纠的医疗机构数；</w:t>
            </w:r>
          </w:p>
          <w:p>
            <w:pPr>
              <w:spacing w:line="360" w:lineRule="exact"/>
              <w:rPr>
                <w:rFonts w:eastAsia="仿宋_GB2312"/>
                <w:szCs w:val="21"/>
              </w:rPr>
            </w:pPr>
            <w:r>
              <w:rPr>
                <w:rFonts w:eastAsia="仿宋_GB2312"/>
                <w:szCs w:val="21"/>
              </w:rPr>
              <w:t>3.检查医疗机构家数，责令整改家数，立案查处家数，罚款数，没收违法所得数，吊销资质家数；</w:t>
            </w:r>
          </w:p>
          <w:p>
            <w:pPr>
              <w:spacing w:line="360" w:lineRule="exact"/>
              <w:rPr>
                <w:rFonts w:eastAsia="仿宋_GB2312"/>
                <w:szCs w:val="21"/>
              </w:rPr>
            </w:pPr>
            <w:r>
              <w:rPr>
                <w:rFonts w:eastAsia="仿宋_GB2312"/>
                <w:szCs w:val="21"/>
              </w:rPr>
              <w:t>4.移送相关部门案件线索数；</w:t>
            </w:r>
          </w:p>
          <w:p>
            <w:pPr>
              <w:spacing w:line="360" w:lineRule="exact"/>
              <w:rPr>
                <w:rFonts w:eastAsia="仿宋_GB2312"/>
                <w:szCs w:val="21"/>
              </w:rPr>
            </w:pPr>
            <w:r>
              <w:rPr>
                <w:rFonts w:eastAsia="仿宋_GB2312"/>
                <w:szCs w:val="21"/>
              </w:rPr>
              <w:t>5.移送司法机关数；</w:t>
            </w:r>
          </w:p>
          <w:p>
            <w:pPr>
              <w:spacing w:line="360" w:lineRule="exact"/>
              <w:rPr>
                <w:rFonts w:eastAsia="仿宋_GB2312"/>
                <w:szCs w:val="21"/>
              </w:rPr>
            </w:pPr>
            <w:r>
              <w:rPr>
                <w:rFonts w:eastAsia="仿宋_GB2312"/>
                <w:szCs w:val="21"/>
              </w:rPr>
              <w:t>6.开展宣传次数，覆盖人数；</w:t>
            </w:r>
          </w:p>
          <w:p>
            <w:pPr>
              <w:spacing w:line="360" w:lineRule="exact"/>
              <w:rPr>
                <w:rFonts w:eastAsia="仿宋_GB2312"/>
                <w:szCs w:val="21"/>
              </w:rPr>
            </w:pPr>
            <w:r>
              <w:rPr>
                <w:rFonts w:eastAsia="仿宋_GB2312"/>
                <w:szCs w:val="21"/>
              </w:rPr>
              <w:t>7.开展专题培训次数，培训人数。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681" w:type="dxa"/>
            <w:vMerge w:val="continue"/>
            <w:noWrap w:val="0"/>
            <w:vAlign w:val="center"/>
          </w:tcPr>
          <w:p>
            <w:pPr>
              <w:spacing w:line="360" w:lineRule="exact"/>
              <w:jc w:val="center"/>
            </w:pPr>
          </w:p>
        </w:tc>
        <w:tc>
          <w:tcPr>
            <w:tcW w:w="3459" w:type="dxa"/>
            <w:vMerge w:val="continue"/>
            <w:noWrap w:val="0"/>
            <w:vAlign w:val="center"/>
          </w:tcPr>
          <w:p>
            <w:pPr>
              <w:spacing w:line="360" w:lineRule="exact"/>
              <w:jc w:val="center"/>
            </w:pPr>
          </w:p>
        </w:tc>
        <w:tc>
          <w:tcPr>
            <w:tcW w:w="4551" w:type="dxa"/>
            <w:noWrap w:val="0"/>
            <w:vAlign w:val="center"/>
          </w:tcPr>
          <w:p>
            <w:pPr>
              <w:spacing w:line="360" w:lineRule="exact"/>
              <w:rPr>
                <w:rFonts w:eastAsia="仿宋_GB2312"/>
                <w:szCs w:val="21"/>
              </w:rPr>
            </w:pPr>
            <w:r>
              <w:rPr>
                <w:rFonts w:eastAsia="仿宋_GB2312"/>
                <w:szCs w:val="21"/>
              </w:rPr>
              <w:t>2.组织经批准开展人类辅助生殖技术的医疗机构和相关医务人员开展依法执业一次全面自查，整改隐患。</w:t>
            </w:r>
          </w:p>
        </w:tc>
        <w:tc>
          <w:tcPr>
            <w:tcW w:w="1376" w:type="dxa"/>
            <w:noWrap w:val="0"/>
            <w:vAlign w:val="center"/>
          </w:tcPr>
          <w:p>
            <w:pPr>
              <w:spacing w:line="360" w:lineRule="exact"/>
              <w:jc w:val="center"/>
              <w:rPr>
                <w:rFonts w:eastAsia="仿宋_GB2312"/>
                <w:szCs w:val="21"/>
              </w:rPr>
            </w:pPr>
            <w:r>
              <w:rPr>
                <w:rFonts w:eastAsia="仿宋_GB2312"/>
                <w:szCs w:val="21"/>
              </w:rPr>
              <w:t>8月底</w:t>
            </w:r>
          </w:p>
        </w:tc>
        <w:tc>
          <w:tcPr>
            <w:tcW w:w="3446" w:type="dxa"/>
            <w:vMerge w:val="continue"/>
            <w:noWrap w:val="0"/>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681" w:type="dxa"/>
            <w:vMerge w:val="continue"/>
            <w:noWrap w:val="0"/>
            <w:vAlign w:val="center"/>
          </w:tcPr>
          <w:p>
            <w:pPr>
              <w:spacing w:line="360" w:lineRule="exact"/>
              <w:jc w:val="center"/>
              <w:rPr>
                <w:rFonts w:eastAsia="仿宋_GB2312"/>
                <w:szCs w:val="21"/>
              </w:rPr>
            </w:pPr>
          </w:p>
        </w:tc>
        <w:tc>
          <w:tcPr>
            <w:tcW w:w="3459" w:type="dxa"/>
            <w:vMerge w:val="continue"/>
            <w:noWrap w:val="0"/>
            <w:vAlign w:val="center"/>
          </w:tcPr>
          <w:p>
            <w:pPr>
              <w:spacing w:line="360" w:lineRule="exact"/>
              <w:jc w:val="center"/>
              <w:rPr>
                <w:rFonts w:eastAsia="仿宋_GB2312"/>
                <w:szCs w:val="21"/>
              </w:rPr>
            </w:pPr>
          </w:p>
        </w:tc>
        <w:tc>
          <w:tcPr>
            <w:tcW w:w="4551" w:type="dxa"/>
            <w:noWrap w:val="0"/>
            <w:vAlign w:val="center"/>
          </w:tcPr>
          <w:p>
            <w:pPr>
              <w:spacing w:line="360" w:lineRule="exact"/>
              <w:rPr>
                <w:rFonts w:eastAsia="仿宋_GB2312"/>
                <w:szCs w:val="21"/>
              </w:rPr>
            </w:pPr>
            <w:r>
              <w:rPr>
                <w:rFonts w:eastAsia="仿宋_GB2312"/>
                <w:szCs w:val="21"/>
              </w:rPr>
              <w:t>3.开展对已批准人类辅助生殖技术医疗机构全覆盖执法检查，依法查处违法行为，向社会公开查处信息。</w:t>
            </w:r>
          </w:p>
        </w:tc>
        <w:tc>
          <w:tcPr>
            <w:tcW w:w="1376" w:type="dxa"/>
            <w:noWrap w:val="0"/>
            <w:vAlign w:val="center"/>
          </w:tcPr>
          <w:p>
            <w:pPr>
              <w:spacing w:line="360" w:lineRule="exact"/>
              <w:jc w:val="center"/>
              <w:rPr>
                <w:rFonts w:eastAsia="仿宋_GB2312"/>
                <w:szCs w:val="21"/>
              </w:rPr>
            </w:pPr>
            <w:r>
              <w:rPr>
                <w:rFonts w:eastAsia="仿宋_GB2312"/>
                <w:szCs w:val="21"/>
              </w:rPr>
              <w:t>10月底</w:t>
            </w:r>
          </w:p>
        </w:tc>
        <w:tc>
          <w:tcPr>
            <w:tcW w:w="3446" w:type="dxa"/>
            <w:vMerge w:val="continue"/>
            <w:noWrap w:val="0"/>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681" w:type="dxa"/>
            <w:vMerge w:val="continue"/>
            <w:noWrap w:val="0"/>
            <w:vAlign w:val="center"/>
          </w:tcPr>
          <w:p>
            <w:pPr>
              <w:spacing w:line="360" w:lineRule="exact"/>
              <w:jc w:val="center"/>
              <w:rPr>
                <w:rFonts w:eastAsia="仿宋_GB2312"/>
                <w:szCs w:val="21"/>
              </w:rPr>
            </w:pPr>
          </w:p>
        </w:tc>
        <w:tc>
          <w:tcPr>
            <w:tcW w:w="3459" w:type="dxa"/>
            <w:vMerge w:val="continue"/>
            <w:noWrap w:val="0"/>
            <w:vAlign w:val="center"/>
          </w:tcPr>
          <w:p>
            <w:pPr>
              <w:spacing w:line="360" w:lineRule="exact"/>
              <w:jc w:val="center"/>
              <w:rPr>
                <w:rFonts w:eastAsia="仿宋_GB2312"/>
                <w:szCs w:val="21"/>
              </w:rPr>
            </w:pPr>
          </w:p>
        </w:tc>
        <w:tc>
          <w:tcPr>
            <w:tcW w:w="4551" w:type="dxa"/>
            <w:noWrap w:val="0"/>
            <w:vAlign w:val="center"/>
          </w:tcPr>
          <w:p>
            <w:pPr>
              <w:spacing w:line="360" w:lineRule="exact"/>
              <w:rPr>
                <w:rFonts w:eastAsia="仿宋_GB2312"/>
                <w:szCs w:val="21"/>
              </w:rPr>
            </w:pPr>
            <w:r>
              <w:rPr>
                <w:rFonts w:eastAsia="仿宋_GB2312"/>
                <w:szCs w:val="21"/>
              </w:rPr>
              <w:t>4.核查收到的相关投诉举报线索，依法查处违法行为，及时回复反馈。</w:t>
            </w:r>
          </w:p>
        </w:tc>
        <w:tc>
          <w:tcPr>
            <w:tcW w:w="1376" w:type="dxa"/>
            <w:noWrap w:val="0"/>
            <w:vAlign w:val="center"/>
          </w:tcPr>
          <w:p>
            <w:pPr>
              <w:spacing w:line="360" w:lineRule="exact"/>
              <w:jc w:val="center"/>
              <w:rPr>
                <w:rFonts w:eastAsia="仿宋_GB2312"/>
                <w:szCs w:val="21"/>
              </w:rPr>
            </w:pPr>
            <w:r>
              <w:rPr>
                <w:rFonts w:eastAsia="仿宋_GB2312"/>
                <w:szCs w:val="21"/>
              </w:rPr>
              <w:t>11月底</w:t>
            </w:r>
          </w:p>
        </w:tc>
        <w:tc>
          <w:tcPr>
            <w:tcW w:w="3446" w:type="dxa"/>
            <w:vMerge w:val="continue"/>
            <w:noWrap w:val="0"/>
            <w:vAlign w:val="center"/>
          </w:tcPr>
          <w:p>
            <w:pPr>
              <w:spacing w:line="3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noWrap w:val="0"/>
            <w:vAlign w:val="center"/>
          </w:tcPr>
          <w:p>
            <w:pPr>
              <w:spacing w:line="360" w:lineRule="exact"/>
              <w:jc w:val="center"/>
              <w:rPr>
                <w:rFonts w:eastAsia="仿宋_GB2312"/>
                <w:szCs w:val="21"/>
              </w:rPr>
            </w:pPr>
            <w:r>
              <w:rPr>
                <w:rFonts w:eastAsia="仿宋_GB2312"/>
                <w:szCs w:val="21"/>
              </w:rPr>
              <w:t>公安部门</w:t>
            </w:r>
          </w:p>
        </w:tc>
        <w:tc>
          <w:tcPr>
            <w:tcW w:w="3459" w:type="dxa"/>
            <w:noWrap w:val="0"/>
            <w:vAlign w:val="center"/>
          </w:tcPr>
          <w:p>
            <w:pPr>
              <w:spacing w:line="360" w:lineRule="exact"/>
              <w:rPr>
                <w:rFonts w:eastAsia="仿宋_GB2312"/>
                <w:szCs w:val="21"/>
              </w:rPr>
            </w:pPr>
            <w:r>
              <w:rPr>
                <w:rFonts w:eastAsia="仿宋_GB2312"/>
                <w:szCs w:val="21"/>
              </w:rPr>
              <w:t>负责配合卫生健康等部门开展联合执法，对工作中发现的犯罪线索或者有关部门移交的犯罪案件开展调查，符合立案标准的一律依法立案，严厉打击。</w:t>
            </w:r>
          </w:p>
        </w:tc>
        <w:tc>
          <w:tcPr>
            <w:tcW w:w="4551" w:type="dxa"/>
            <w:noWrap w:val="0"/>
            <w:vAlign w:val="center"/>
          </w:tcPr>
          <w:p>
            <w:pPr>
              <w:spacing w:line="360" w:lineRule="exact"/>
              <w:rPr>
                <w:rFonts w:eastAsia="仿宋_GB2312"/>
                <w:szCs w:val="21"/>
              </w:rPr>
            </w:pPr>
            <w:r>
              <w:rPr>
                <w:rFonts w:eastAsia="仿宋_GB2312"/>
                <w:szCs w:val="21"/>
              </w:rPr>
              <w:t>1.配合开展联合执法行动。</w:t>
            </w:r>
          </w:p>
          <w:p>
            <w:pPr>
              <w:spacing w:line="360" w:lineRule="exact"/>
              <w:rPr>
                <w:rFonts w:eastAsia="仿宋_GB2312"/>
                <w:szCs w:val="21"/>
              </w:rPr>
            </w:pPr>
            <w:r>
              <w:rPr>
                <w:rFonts w:eastAsia="仿宋_GB2312"/>
                <w:szCs w:val="21"/>
              </w:rPr>
              <w:t>2.对重大案件及时协调相关部门开展会商。</w:t>
            </w:r>
          </w:p>
          <w:p>
            <w:pPr>
              <w:spacing w:line="360" w:lineRule="exact"/>
              <w:rPr>
                <w:rFonts w:eastAsia="仿宋_GB2312"/>
                <w:szCs w:val="21"/>
              </w:rPr>
            </w:pPr>
            <w:r>
              <w:rPr>
                <w:rFonts w:eastAsia="仿宋_GB2312"/>
                <w:szCs w:val="21"/>
              </w:rPr>
              <w:t>3.依法办理相关违法犯罪案件。</w:t>
            </w:r>
          </w:p>
        </w:tc>
        <w:tc>
          <w:tcPr>
            <w:tcW w:w="1376" w:type="dxa"/>
            <w:noWrap w:val="0"/>
            <w:vAlign w:val="center"/>
          </w:tcPr>
          <w:p>
            <w:pPr>
              <w:spacing w:line="360" w:lineRule="exact"/>
              <w:jc w:val="center"/>
              <w:rPr>
                <w:rFonts w:eastAsia="仿宋_GB2312"/>
                <w:szCs w:val="21"/>
              </w:rPr>
            </w:pPr>
            <w:r>
              <w:rPr>
                <w:rFonts w:eastAsia="仿宋_GB2312"/>
                <w:szCs w:val="21"/>
              </w:rPr>
              <w:t>11月底</w:t>
            </w:r>
          </w:p>
        </w:tc>
        <w:tc>
          <w:tcPr>
            <w:tcW w:w="3446" w:type="dxa"/>
            <w:noWrap w:val="0"/>
            <w:vAlign w:val="center"/>
          </w:tcPr>
          <w:p>
            <w:pPr>
              <w:spacing w:line="360" w:lineRule="exact"/>
              <w:rPr>
                <w:rFonts w:eastAsia="仿宋_GB2312"/>
                <w:szCs w:val="21"/>
              </w:rPr>
            </w:pPr>
            <w:r>
              <w:rPr>
                <w:rFonts w:eastAsia="仿宋_GB2312"/>
                <w:szCs w:val="21"/>
              </w:rPr>
              <w:t>1.行政部门移送案件线索核查情况；</w:t>
            </w:r>
          </w:p>
          <w:p>
            <w:pPr>
              <w:spacing w:line="360" w:lineRule="exact"/>
              <w:rPr>
                <w:rFonts w:eastAsia="仿宋_GB2312"/>
                <w:szCs w:val="21"/>
              </w:rPr>
            </w:pPr>
            <w:r>
              <w:rPr>
                <w:rFonts w:eastAsia="仿宋_GB2312"/>
                <w:szCs w:val="21"/>
              </w:rPr>
              <w:t>2.非法行医等刑事案件侦办情况。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1681" w:type="dxa"/>
            <w:vMerge w:val="restart"/>
            <w:noWrap w:val="0"/>
            <w:vAlign w:val="center"/>
          </w:tcPr>
          <w:p>
            <w:pPr>
              <w:jc w:val="center"/>
              <w:rPr>
                <w:rFonts w:eastAsia="仿宋_GB2312"/>
                <w:szCs w:val="21"/>
              </w:rPr>
            </w:pPr>
            <w:r>
              <w:rPr>
                <w:rFonts w:eastAsia="仿宋_GB2312"/>
                <w:szCs w:val="21"/>
              </w:rPr>
              <w:t>人民法院</w:t>
            </w:r>
          </w:p>
          <w:p>
            <w:pPr>
              <w:jc w:val="center"/>
              <w:rPr>
                <w:rFonts w:eastAsia="黑体"/>
                <w:szCs w:val="21"/>
              </w:rPr>
            </w:pPr>
            <w:r>
              <w:rPr>
                <w:rFonts w:eastAsia="仿宋_GB2312"/>
                <w:szCs w:val="21"/>
              </w:rPr>
              <w:t>人民检察院</w:t>
            </w:r>
          </w:p>
        </w:tc>
        <w:tc>
          <w:tcPr>
            <w:tcW w:w="3459" w:type="dxa"/>
            <w:vMerge w:val="restart"/>
            <w:noWrap w:val="0"/>
            <w:vAlign w:val="center"/>
          </w:tcPr>
          <w:p>
            <w:pPr>
              <w:spacing w:line="300" w:lineRule="exact"/>
              <w:rPr>
                <w:rFonts w:eastAsia="黑体"/>
                <w:szCs w:val="21"/>
              </w:rPr>
            </w:pPr>
            <w:r>
              <w:rPr>
                <w:rFonts w:eastAsia="仿宋_GB2312"/>
                <w:szCs w:val="21"/>
              </w:rPr>
              <w:t>与卫生健康、公安等相关部门协调配合，共同建立重大案件会商机制，联合开展相关法律适用问题研究，为案件查处提供指导。</w:t>
            </w:r>
          </w:p>
        </w:tc>
        <w:tc>
          <w:tcPr>
            <w:tcW w:w="4551" w:type="dxa"/>
            <w:noWrap w:val="0"/>
            <w:vAlign w:val="center"/>
          </w:tcPr>
          <w:p>
            <w:pPr>
              <w:spacing w:line="300" w:lineRule="exact"/>
              <w:rPr>
                <w:rFonts w:hint="eastAsia" w:eastAsia="仿宋_GB2312"/>
                <w:szCs w:val="21"/>
              </w:rPr>
            </w:pPr>
            <w:r>
              <w:rPr>
                <w:rFonts w:hint="eastAsia" w:eastAsia="仿宋_GB2312"/>
                <w:szCs w:val="21"/>
              </w:rPr>
              <w:t>法院措施：</w:t>
            </w:r>
          </w:p>
          <w:p>
            <w:pPr>
              <w:spacing w:line="300" w:lineRule="exact"/>
              <w:rPr>
                <w:rFonts w:hint="eastAsia" w:eastAsia="仿宋_GB2312"/>
                <w:szCs w:val="21"/>
              </w:rPr>
            </w:pPr>
            <w:r>
              <w:rPr>
                <w:rFonts w:hint="eastAsia" w:eastAsia="仿宋_GB2312"/>
                <w:szCs w:val="21"/>
              </w:rPr>
              <w:t>1.配合建立重大案件会商机制。</w:t>
            </w:r>
          </w:p>
          <w:p>
            <w:pPr>
              <w:spacing w:line="300" w:lineRule="exact"/>
              <w:rPr>
                <w:rFonts w:hint="eastAsia" w:eastAsia="仿宋_GB2312"/>
                <w:szCs w:val="21"/>
              </w:rPr>
            </w:pPr>
            <w:r>
              <w:rPr>
                <w:rFonts w:hint="eastAsia" w:eastAsia="仿宋_GB2312"/>
                <w:szCs w:val="21"/>
              </w:rPr>
              <w:t>2.参与相关法律适用问题研究。</w:t>
            </w:r>
          </w:p>
          <w:p>
            <w:pPr>
              <w:spacing w:line="300" w:lineRule="exact"/>
              <w:rPr>
                <w:rFonts w:eastAsia="仿宋_GB2312"/>
                <w:szCs w:val="21"/>
              </w:rPr>
            </w:pPr>
            <w:r>
              <w:rPr>
                <w:rFonts w:hint="eastAsia" w:eastAsia="仿宋_GB2312"/>
                <w:szCs w:val="21"/>
              </w:rPr>
              <w:t>3.依法审判相关犯罪案件。</w:t>
            </w:r>
          </w:p>
        </w:tc>
        <w:tc>
          <w:tcPr>
            <w:tcW w:w="1376" w:type="dxa"/>
            <w:vMerge w:val="restart"/>
            <w:noWrap w:val="0"/>
            <w:vAlign w:val="center"/>
          </w:tcPr>
          <w:p>
            <w:pPr>
              <w:spacing w:line="300" w:lineRule="exact"/>
              <w:jc w:val="center"/>
              <w:rPr>
                <w:rFonts w:eastAsia="仿宋_GB2312"/>
                <w:szCs w:val="21"/>
              </w:rPr>
            </w:pPr>
            <w:r>
              <w:rPr>
                <w:rFonts w:eastAsia="仿宋_GB2312"/>
                <w:szCs w:val="21"/>
              </w:rPr>
              <w:t>11月底</w:t>
            </w:r>
          </w:p>
        </w:tc>
        <w:tc>
          <w:tcPr>
            <w:tcW w:w="3446" w:type="dxa"/>
            <w:noWrap w:val="0"/>
            <w:vAlign w:val="center"/>
          </w:tcPr>
          <w:p>
            <w:pPr>
              <w:spacing w:line="300" w:lineRule="exact"/>
              <w:rPr>
                <w:rFonts w:hint="eastAsia" w:eastAsia="仿宋_GB2312"/>
                <w:szCs w:val="21"/>
              </w:rPr>
            </w:pPr>
            <w:r>
              <w:rPr>
                <w:rFonts w:hint="eastAsia" w:eastAsia="仿宋_GB2312"/>
                <w:szCs w:val="21"/>
              </w:rPr>
              <w:t>法院成效：</w:t>
            </w:r>
          </w:p>
          <w:p>
            <w:pPr>
              <w:spacing w:line="300" w:lineRule="exact"/>
              <w:rPr>
                <w:rFonts w:hint="eastAsia" w:eastAsia="仿宋_GB2312"/>
                <w:szCs w:val="21"/>
              </w:rPr>
            </w:pPr>
            <w:r>
              <w:rPr>
                <w:rFonts w:hint="eastAsia" w:eastAsia="仿宋_GB2312"/>
                <w:szCs w:val="21"/>
              </w:rPr>
              <w:t>1.形成配合有力、衔接流畅的会商协作机制；</w:t>
            </w:r>
          </w:p>
          <w:p>
            <w:pPr>
              <w:spacing w:line="300" w:lineRule="exact"/>
              <w:rPr>
                <w:rFonts w:hint="eastAsia" w:eastAsia="仿宋_GB2312"/>
                <w:szCs w:val="21"/>
              </w:rPr>
            </w:pPr>
            <w:r>
              <w:rPr>
                <w:rFonts w:hint="eastAsia" w:eastAsia="仿宋_GB2312"/>
                <w:szCs w:val="21"/>
              </w:rPr>
              <w:t>2.统一省内法院相关法律适用问题认识及裁判规则；</w:t>
            </w:r>
          </w:p>
          <w:p>
            <w:pPr>
              <w:spacing w:line="300" w:lineRule="exact"/>
              <w:rPr>
                <w:rFonts w:hint="eastAsia" w:eastAsia="仿宋_GB2312"/>
                <w:szCs w:val="21"/>
              </w:rPr>
            </w:pPr>
            <w:r>
              <w:rPr>
                <w:rFonts w:hint="eastAsia" w:eastAsia="仿宋_GB2312"/>
                <w:szCs w:val="21"/>
              </w:rPr>
              <w:t>3.重大案件确保取得良好审判效果。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681" w:type="dxa"/>
            <w:vMerge w:val="continue"/>
            <w:noWrap w:val="0"/>
            <w:vAlign w:val="center"/>
          </w:tcPr>
          <w:p>
            <w:pPr>
              <w:jc w:val="center"/>
              <w:rPr>
                <w:rFonts w:eastAsia="仿宋_GB2312"/>
                <w:szCs w:val="21"/>
              </w:rPr>
            </w:pPr>
          </w:p>
        </w:tc>
        <w:tc>
          <w:tcPr>
            <w:tcW w:w="3459" w:type="dxa"/>
            <w:vMerge w:val="continue"/>
            <w:noWrap w:val="0"/>
            <w:vAlign w:val="center"/>
          </w:tcPr>
          <w:p>
            <w:pPr>
              <w:spacing w:line="300" w:lineRule="exact"/>
              <w:rPr>
                <w:rFonts w:eastAsia="仿宋_GB2312"/>
                <w:szCs w:val="21"/>
              </w:rPr>
            </w:pPr>
          </w:p>
        </w:tc>
        <w:tc>
          <w:tcPr>
            <w:tcW w:w="4551" w:type="dxa"/>
            <w:noWrap w:val="0"/>
            <w:vAlign w:val="center"/>
          </w:tcPr>
          <w:p>
            <w:pPr>
              <w:spacing w:line="300" w:lineRule="exact"/>
              <w:rPr>
                <w:rFonts w:eastAsia="仿宋_GB2312"/>
                <w:szCs w:val="21"/>
              </w:rPr>
            </w:pPr>
            <w:r>
              <w:rPr>
                <w:rFonts w:eastAsia="仿宋_GB2312"/>
                <w:szCs w:val="21"/>
              </w:rPr>
              <w:t>检察院</w:t>
            </w:r>
            <w:r>
              <w:rPr>
                <w:rFonts w:hint="eastAsia" w:eastAsia="仿宋_GB2312"/>
                <w:szCs w:val="21"/>
              </w:rPr>
              <w:t>措施：</w:t>
            </w:r>
          </w:p>
          <w:p>
            <w:pPr>
              <w:spacing w:line="300" w:lineRule="exact"/>
              <w:rPr>
                <w:rFonts w:hint="eastAsia" w:eastAsia="仿宋_GB2312"/>
                <w:szCs w:val="21"/>
              </w:rPr>
            </w:pPr>
            <w:r>
              <w:rPr>
                <w:rFonts w:hint="eastAsia" w:eastAsia="仿宋_GB2312"/>
                <w:szCs w:val="21"/>
              </w:rPr>
              <w:t>1.配合建立重大案件会商机制。</w:t>
            </w:r>
          </w:p>
          <w:p>
            <w:pPr>
              <w:spacing w:line="300" w:lineRule="exact"/>
              <w:rPr>
                <w:rFonts w:hint="eastAsia" w:eastAsia="仿宋_GB2312"/>
                <w:szCs w:val="21"/>
              </w:rPr>
            </w:pPr>
            <w:r>
              <w:rPr>
                <w:rFonts w:hint="eastAsia" w:eastAsia="仿宋_GB2312"/>
                <w:szCs w:val="21"/>
              </w:rPr>
              <w:t>2.联合开展非法行医类案件法律适用问题研究。</w:t>
            </w:r>
          </w:p>
          <w:p>
            <w:pPr>
              <w:spacing w:line="300" w:lineRule="exact"/>
              <w:rPr>
                <w:rFonts w:eastAsia="仿宋_GB2312"/>
                <w:szCs w:val="21"/>
              </w:rPr>
            </w:pPr>
            <w:r>
              <w:rPr>
                <w:rFonts w:hint="eastAsia" w:eastAsia="仿宋_GB2312"/>
                <w:szCs w:val="21"/>
              </w:rPr>
              <w:t>3.指导涉非法应用人类辅助生殖技术构成犯罪的重大复杂案件。</w:t>
            </w:r>
          </w:p>
        </w:tc>
        <w:tc>
          <w:tcPr>
            <w:tcW w:w="1376" w:type="dxa"/>
            <w:vMerge w:val="continue"/>
            <w:noWrap w:val="0"/>
            <w:vAlign w:val="center"/>
          </w:tcPr>
          <w:p>
            <w:pPr>
              <w:spacing w:line="300" w:lineRule="exact"/>
              <w:jc w:val="center"/>
              <w:rPr>
                <w:rFonts w:eastAsia="仿宋_GB2312"/>
                <w:szCs w:val="21"/>
              </w:rPr>
            </w:pPr>
          </w:p>
        </w:tc>
        <w:tc>
          <w:tcPr>
            <w:tcW w:w="3446" w:type="dxa"/>
            <w:noWrap w:val="0"/>
            <w:vAlign w:val="center"/>
          </w:tcPr>
          <w:p>
            <w:pPr>
              <w:spacing w:line="300" w:lineRule="exact"/>
              <w:rPr>
                <w:rFonts w:hint="eastAsia" w:eastAsia="仿宋_GB2312"/>
                <w:szCs w:val="21"/>
              </w:rPr>
            </w:pPr>
            <w:r>
              <w:rPr>
                <w:rFonts w:eastAsia="仿宋_GB2312"/>
                <w:szCs w:val="21"/>
              </w:rPr>
              <w:t>检察院</w:t>
            </w:r>
            <w:r>
              <w:rPr>
                <w:rFonts w:hint="eastAsia" w:eastAsia="仿宋_GB2312"/>
                <w:szCs w:val="21"/>
              </w:rPr>
              <w:t>成效：</w:t>
            </w:r>
          </w:p>
          <w:p>
            <w:pPr>
              <w:spacing w:line="300" w:lineRule="exact"/>
              <w:rPr>
                <w:rFonts w:eastAsia="仿宋_GB2312"/>
                <w:szCs w:val="21"/>
              </w:rPr>
            </w:pPr>
            <w:r>
              <w:rPr>
                <w:rFonts w:eastAsia="仿宋_GB2312"/>
                <w:szCs w:val="21"/>
              </w:rPr>
              <w:t>1.掌握在办刑事案件信息和批捕起诉人数；</w:t>
            </w:r>
          </w:p>
          <w:p>
            <w:pPr>
              <w:spacing w:line="300" w:lineRule="exact"/>
              <w:rPr>
                <w:rFonts w:eastAsia="仿宋_GB2312"/>
                <w:szCs w:val="21"/>
              </w:rPr>
            </w:pPr>
            <w:r>
              <w:rPr>
                <w:rFonts w:eastAsia="仿宋_GB2312"/>
                <w:szCs w:val="21"/>
              </w:rPr>
              <w:t>2.对相关法律问题调研并形成调研报告，争取与法院达成一致。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noWrap w:val="0"/>
            <w:vAlign w:val="center"/>
          </w:tcPr>
          <w:p>
            <w:pPr>
              <w:ind w:firstLine="420" w:firstLineChars="200"/>
              <w:rPr>
                <w:rFonts w:eastAsia="黑体"/>
                <w:szCs w:val="21"/>
              </w:rPr>
            </w:pPr>
            <w:r>
              <w:rPr>
                <w:rFonts w:eastAsia="仿宋_GB2312"/>
                <w:szCs w:val="21"/>
              </w:rPr>
              <w:t>网信办</w:t>
            </w:r>
          </w:p>
        </w:tc>
        <w:tc>
          <w:tcPr>
            <w:tcW w:w="3459" w:type="dxa"/>
            <w:noWrap w:val="0"/>
            <w:vAlign w:val="center"/>
          </w:tcPr>
          <w:p>
            <w:pPr>
              <w:spacing w:line="300" w:lineRule="exact"/>
              <w:rPr>
                <w:rFonts w:eastAsia="黑体"/>
                <w:szCs w:val="21"/>
              </w:rPr>
            </w:pPr>
            <w:r>
              <w:rPr>
                <w:rFonts w:eastAsia="仿宋_GB2312"/>
                <w:szCs w:val="21"/>
              </w:rPr>
              <w:t xml:space="preserve">负责加强对属地网站的监管，对相关部门认定的属地网站涉人类辅助生殖技术应用等不良信息进行清理处置，会同公安、电信主管等相关部门查处违法违规网站。 </w:t>
            </w:r>
          </w:p>
        </w:tc>
        <w:tc>
          <w:tcPr>
            <w:tcW w:w="4551" w:type="dxa"/>
            <w:noWrap w:val="0"/>
            <w:vAlign w:val="center"/>
          </w:tcPr>
          <w:p>
            <w:pPr>
              <w:numPr>
                <w:ilvl w:val="0"/>
                <w:numId w:val="1"/>
              </w:numPr>
              <w:spacing w:line="300" w:lineRule="exact"/>
              <w:rPr>
                <w:rFonts w:hint="eastAsia" w:eastAsia="仿宋_GB2312"/>
                <w:szCs w:val="21"/>
              </w:rPr>
            </w:pPr>
            <w:r>
              <w:rPr>
                <w:rFonts w:hint="eastAsia" w:eastAsia="仿宋_GB2312"/>
                <w:szCs w:val="21"/>
              </w:rPr>
              <w:t>移交日常巡查收到的相关投诉举报线索。</w:t>
            </w:r>
          </w:p>
          <w:p>
            <w:pPr>
              <w:numPr>
                <w:ilvl w:val="0"/>
                <w:numId w:val="1"/>
              </w:numPr>
              <w:spacing w:line="300" w:lineRule="exact"/>
              <w:rPr>
                <w:rFonts w:hint="eastAsia" w:eastAsia="仿宋_GB2312"/>
                <w:szCs w:val="21"/>
              </w:rPr>
            </w:pPr>
            <w:r>
              <w:rPr>
                <w:rFonts w:eastAsia="仿宋_GB2312"/>
                <w:szCs w:val="21"/>
              </w:rPr>
              <w:t>清理相关部门认定的违法和不良信息，处置相关违法违规网站平台和账号。</w:t>
            </w:r>
          </w:p>
        </w:tc>
        <w:tc>
          <w:tcPr>
            <w:tcW w:w="1376" w:type="dxa"/>
            <w:noWrap w:val="0"/>
            <w:vAlign w:val="center"/>
          </w:tcPr>
          <w:p>
            <w:pPr>
              <w:spacing w:line="300" w:lineRule="exact"/>
              <w:jc w:val="center"/>
              <w:rPr>
                <w:rFonts w:eastAsia="仿宋_GB2312"/>
                <w:szCs w:val="21"/>
              </w:rPr>
            </w:pPr>
            <w:r>
              <w:rPr>
                <w:rFonts w:eastAsia="仿宋_GB2312"/>
                <w:szCs w:val="21"/>
              </w:rPr>
              <w:t>10月底</w:t>
            </w:r>
          </w:p>
        </w:tc>
        <w:tc>
          <w:tcPr>
            <w:tcW w:w="3446" w:type="dxa"/>
            <w:noWrap w:val="0"/>
            <w:vAlign w:val="center"/>
          </w:tcPr>
          <w:p>
            <w:pPr>
              <w:spacing w:line="300" w:lineRule="exact"/>
              <w:rPr>
                <w:rFonts w:hint="eastAsia" w:eastAsia="仿宋_GB2312"/>
                <w:szCs w:val="21"/>
              </w:rPr>
            </w:pPr>
            <w:r>
              <w:rPr>
                <w:rFonts w:hint="eastAsia" w:eastAsia="仿宋_GB2312"/>
                <w:szCs w:val="21"/>
              </w:rPr>
              <w:t>1.违法有害信息处置数；</w:t>
            </w:r>
          </w:p>
          <w:p>
            <w:pPr>
              <w:spacing w:line="300" w:lineRule="exact"/>
              <w:rPr>
                <w:rFonts w:hint="eastAsia" w:eastAsia="仿宋_GB2312"/>
                <w:szCs w:val="21"/>
              </w:rPr>
            </w:pPr>
            <w:r>
              <w:rPr>
                <w:rFonts w:hint="eastAsia" w:eastAsia="仿宋_GB2312"/>
                <w:szCs w:val="21"/>
              </w:rPr>
              <w:t>2.违法违规网站平台处置数；</w:t>
            </w:r>
          </w:p>
          <w:p>
            <w:pPr>
              <w:spacing w:line="300" w:lineRule="exact"/>
              <w:rPr>
                <w:rFonts w:hint="eastAsia" w:eastAsia="仿宋_GB2312"/>
                <w:szCs w:val="21"/>
              </w:rPr>
            </w:pPr>
            <w:r>
              <w:rPr>
                <w:rFonts w:hint="eastAsia" w:eastAsia="仿宋_GB2312"/>
                <w:szCs w:val="21"/>
              </w:rPr>
              <w:t>3.移送相关部门的案件线索数。</w:t>
            </w:r>
          </w:p>
          <w:p>
            <w:pPr>
              <w:spacing w:line="3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noWrap w:val="0"/>
            <w:vAlign w:val="center"/>
          </w:tcPr>
          <w:p>
            <w:pPr>
              <w:jc w:val="center"/>
              <w:rPr>
                <w:rFonts w:eastAsia="黑体"/>
                <w:szCs w:val="21"/>
              </w:rPr>
            </w:pPr>
            <w:r>
              <w:rPr>
                <w:rFonts w:eastAsia="仿宋_GB2312"/>
                <w:szCs w:val="21"/>
              </w:rPr>
              <w:t>通信管理部门</w:t>
            </w:r>
          </w:p>
        </w:tc>
        <w:tc>
          <w:tcPr>
            <w:tcW w:w="3459" w:type="dxa"/>
            <w:noWrap w:val="0"/>
            <w:vAlign w:val="center"/>
          </w:tcPr>
          <w:p>
            <w:pPr>
              <w:spacing w:line="300" w:lineRule="exact"/>
              <w:rPr>
                <w:rFonts w:eastAsia="黑体"/>
                <w:szCs w:val="21"/>
              </w:rPr>
            </w:pPr>
            <w:r>
              <w:rPr>
                <w:rFonts w:eastAsia="仿宋_GB2312"/>
                <w:szCs w:val="21"/>
              </w:rPr>
              <w:t>负责配合网信、卫生健康、市场监管等部门对加强互联网上有关人类辅助生殖技术、出生医学证明相关服务的监管。依法配合查处利用互联网发布代孕服务、非法卖卵等相关信息及广告的违法违规互联网站。</w:t>
            </w:r>
          </w:p>
        </w:tc>
        <w:tc>
          <w:tcPr>
            <w:tcW w:w="4551" w:type="dxa"/>
            <w:noWrap w:val="0"/>
            <w:vAlign w:val="center"/>
          </w:tcPr>
          <w:p>
            <w:pPr>
              <w:pStyle w:val="7"/>
              <w:spacing w:line="300" w:lineRule="exact"/>
              <w:ind w:firstLine="0" w:firstLineChars="0"/>
              <w:jc w:val="left"/>
              <w:rPr>
                <w:rFonts w:eastAsia="仿宋_GB2312"/>
                <w:szCs w:val="21"/>
              </w:rPr>
            </w:pPr>
            <w:r>
              <w:rPr>
                <w:rFonts w:eastAsia="仿宋_GB2312"/>
                <w:szCs w:val="21"/>
              </w:rPr>
              <w:t>1.强化互联网基础管理，严格落实网站备案，未备案不得接入、“黑名单”不得接入。</w:t>
            </w:r>
          </w:p>
          <w:p>
            <w:pPr>
              <w:spacing w:line="300" w:lineRule="exact"/>
              <w:rPr>
                <w:rFonts w:eastAsia="仿宋_GB2312"/>
                <w:szCs w:val="21"/>
              </w:rPr>
            </w:pPr>
            <w:r>
              <w:rPr>
                <w:rFonts w:eastAsia="仿宋_GB2312"/>
                <w:szCs w:val="21"/>
              </w:rPr>
              <w:t>2.强化协同联动，依据主管部门认定意见依法处置境内违法违规网站、APP。</w:t>
            </w:r>
          </w:p>
        </w:tc>
        <w:tc>
          <w:tcPr>
            <w:tcW w:w="1376" w:type="dxa"/>
            <w:noWrap w:val="0"/>
            <w:vAlign w:val="center"/>
          </w:tcPr>
          <w:p>
            <w:pPr>
              <w:spacing w:line="300" w:lineRule="exact"/>
              <w:jc w:val="center"/>
              <w:rPr>
                <w:rFonts w:eastAsia="仿宋_GB2312"/>
                <w:szCs w:val="21"/>
              </w:rPr>
            </w:pPr>
            <w:r>
              <w:rPr>
                <w:rFonts w:eastAsia="仿宋_GB2312"/>
                <w:szCs w:val="21"/>
              </w:rPr>
              <w:t>11月底</w:t>
            </w:r>
          </w:p>
        </w:tc>
        <w:tc>
          <w:tcPr>
            <w:tcW w:w="3446" w:type="dxa"/>
            <w:noWrap w:val="0"/>
            <w:vAlign w:val="center"/>
          </w:tcPr>
          <w:p>
            <w:pPr>
              <w:spacing w:line="300" w:lineRule="exact"/>
              <w:rPr>
                <w:rFonts w:eastAsia="仿宋_GB2312"/>
                <w:szCs w:val="21"/>
              </w:rPr>
            </w:pPr>
            <w:r>
              <w:rPr>
                <w:rFonts w:eastAsia="仿宋_GB2312"/>
                <w:szCs w:val="21"/>
              </w:rPr>
              <w:t>1.我省网站备案率达99%、</w:t>
            </w:r>
            <w:r>
              <w:rPr>
                <w:rFonts w:hint="eastAsia" w:eastAsia="仿宋_GB2312"/>
                <w:szCs w:val="21"/>
              </w:rPr>
              <w:t>网站</w:t>
            </w:r>
            <w:r>
              <w:rPr>
                <w:rFonts w:eastAsia="仿宋_GB2312"/>
                <w:szCs w:val="21"/>
              </w:rPr>
              <w:t>备案准确率达99%；</w:t>
            </w:r>
          </w:p>
          <w:p>
            <w:pPr>
              <w:spacing w:line="300" w:lineRule="exact"/>
              <w:rPr>
                <w:rFonts w:eastAsia="仿宋_GB2312"/>
                <w:szCs w:val="21"/>
              </w:rPr>
            </w:pPr>
            <w:r>
              <w:rPr>
                <w:rFonts w:eastAsia="仿宋_GB2312"/>
                <w:szCs w:val="21"/>
              </w:rPr>
              <w:t>2.境内违法违规网站、APP及时有效处置。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681" w:type="dxa"/>
            <w:noWrap w:val="0"/>
            <w:vAlign w:val="center"/>
          </w:tcPr>
          <w:p>
            <w:pPr>
              <w:jc w:val="center"/>
              <w:rPr>
                <w:rFonts w:eastAsia="黑体"/>
                <w:szCs w:val="21"/>
              </w:rPr>
            </w:pPr>
            <w:r>
              <w:rPr>
                <w:rFonts w:eastAsia="仿宋_GB2312"/>
                <w:szCs w:val="21"/>
              </w:rPr>
              <w:t>教育部门</w:t>
            </w:r>
          </w:p>
        </w:tc>
        <w:tc>
          <w:tcPr>
            <w:tcW w:w="3459" w:type="dxa"/>
            <w:noWrap w:val="0"/>
            <w:vAlign w:val="center"/>
          </w:tcPr>
          <w:p>
            <w:pPr>
              <w:rPr>
                <w:rFonts w:eastAsia="黑体"/>
                <w:szCs w:val="21"/>
              </w:rPr>
            </w:pPr>
            <w:r>
              <w:rPr>
                <w:rFonts w:eastAsia="仿宋_GB2312"/>
                <w:szCs w:val="21"/>
              </w:rPr>
              <w:t>负责加强对学生的生殖健康教育和普法宣传。</w:t>
            </w:r>
          </w:p>
        </w:tc>
        <w:tc>
          <w:tcPr>
            <w:tcW w:w="4551" w:type="dxa"/>
            <w:noWrap w:val="0"/>
            <w:vAlign w:val="center"/>
          </w:tcPr>
          <w:p>
            <w:pPr>
              <w:rPr>
                <w:rFonts w:hint="eastAsia" w:eastAsia="仿宋_GB2312"/>
                <w:szCs w:val="21"/>
              </w:rPr>
            </w:pPr>
            <w:r>
              <w:rPr>
                <w:rFonts w:hint="eastAsia" w:eastAsia="仿宋_GB2312"/>
                <w:szCs w:val="21"/>
              </w:rPr>
              <w:t>1.按照国家要求，对学生开展包括青春期保健、生殖健康知识在内的学校健康教育。</w:t>
            </w:r>
          </w:p>
          <w:p>
            <w:pPr>
              <w:rPr>
                <w:rFonts w:eastAsia="仿宋_GB2312"/>
                <w:szCs w:val="21"/>
              </w:rPr>
            </w:pPr>
            <w:r>
              <w:rPr>
                <w:rFonts w:hint="eastAsia" w:eastAsia="仿宋_GB2312"/>
                <w:szCs w:val="21"/>
              </w:rPr>
              <w:t>2.开展校园普法教育，加强学生法律知识普及。</w:t>
            </w:r>
          </w:p>
        </w:tc>
        <w:tc>
          <w:tcPr>
            <w:tcW w:w="1376" w:type="dxa"/>
            <w:noWrap w:val="0"/>
            <w:vAlign w:val="center"/>
          </w:tcPr>
          <w:p>
            <w:pPr>
              <w:jc w:val="center"/>
              <w:rPr>
                <w:rFonts w:eastAsia="仿宋_GB2312"/>
                <w:szCs w:val="21"/>
              </w:rPr>
            </w:pPr>
            <w:r>
              <w:rPr>
                <w:rFonts w:eastAsia="仿宋_GB2312"/>
                <w:szCs w:val="21"/>
              </w:rPr>
              <w:t>持续推进</w:t>
            </w:r>
          </w:p>
        </w:tc>
        <w:tc>
          <w:tcPr>
            <w:tcW w:w="3446" w:type="dxa"/>
            <w:noWrap w:val="0"/>
            <w:vAlign w:val="center"/>
          </w:tcPr>
          <w:p>
            <w:pPr>
              <w:rPr>
                <w:rFonts w:hint="eastAsia" w:eastAsia="仿宋_GB2312"/>
                <w:szCs w:val="21"/>
              </w:rPr>
            </w:pPr>
            <w:r>
              <w:rPr>
                <w:rFonts w:hint="eastAsia" w:eastAsia="仿宋_GB2312"/>
                <w:szCs w:val="21"/>
              </w:rPr>
              <w:t>学生生殖健康知识和法律知识得以进一步提高。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noWrap w:val="0"/>
            <w:vAlign w:val="center"/>
          </w:tcPr>
          <w:p>
            <w:pPr>
              <w:jc w:val="center"/>
              <w:rPr>
                <w:rFonts w:eastAsia="黑体"/>
                <w:szCs w:val="21"/>
              </w:rPr>
            </w:pPr>
            <w:r>
              <w:rPr>
                <w:rFonts w:eastAsia="仿宋_GB2312"/>
                <w:szCs w:val="21"/>
              </w:rPr>
              <w:t>市场监督管理部门</w:t>
            </w:r>
          </w:p>
        </w:tc>
        <w:tc>
          <w:tcPr>
            <w:tcW w:w="3459" w:type="dxa"/>
            <w:noWrap w:val="0"/>
            <w:vAlign w:val="center"/>
          </w:tcPr>
          <w:p>
            <w:pPr>
              <w:rPr>
                <w:rFonts w:eastAsia="黑体"/>
                <w:szCs w:val="21"/>
              </w:rPr>
            </w:pPr>
            <w:r>
              <w:rPr>
                <w:rFonts w:eastAsia="仿宋_GB2312"/>
                <w:szCs w:val="21"/>
              </w:rPr>
              <w:t>负责人类辅助生殖技术应用等医疗广告的监管，依法查处虚假违法医疗广告。</w:t>
            </w:r>
          </w:p>
        </w:tc>
        <w:tc>
          <w:tcPr>
            <w:tcW w:w="4551" w:type="dxa"/>
            <w:noWrap w:val="0"/>
            <w:vAlign w:val="center"/>
          </w:tcPr>
          <w:p>
            <w:pPr>
              <w:rPr>
                <w:rFonts w:hint="eastAsia" w:eastAsia="仿宋_GB2312"/>
                <w:szCs w:val="21"/>
              </w:rPr>
            </w:pPr>
            <w:r>
              <w:rPr>
                <w:rFonts w:hint="eastAsia" w:eastAsia="仿宋_GB2312"/>
                <w:szCs w:val="21"/>
              </w:rPr>
              <w:t>1.发挥全国互联网广告监测平台及全省各级广告监测机构作用，加强涉及人类辅助生殖技术应用广告的监测和排查。</w:t>
            </w:r>
          </w:p>
          <w:p>
            <w:pPr>
              <w:rPr>
                <w:rFonts w:hint="eastAsia" w:eastAsia="仿宋_GB2312"/>
                <w:szCs w:val="21"/>
              </w:rPr>
            </w:pPr>
            <w:r>
              <w:rPr>
                <w:rFonts w:hint="eastAsia" w:eastAsia="仿宋_GB2312"/>
                <w:szCs w:val="21"/>
              </w:rPr>
              <w:t>2.依法及时查处应用人类辅助生殖技术的虚假违法医疗广告。</w:t>
            </w:r>
          </w:p>
          <w:p>
            <w:pPr>
              <w:rPr>
                <w:rFonts w:hint="eastAsia" w:eastAsia="仿宋_GB2312"/>
                <w:szCs w:val="21"/>
              </w:rPr>
            </w:pPr>
            <w:r>
              <w:rPr>
                <w:rFonts w:hint="eastAsia" w:eastAsia="仿宋_GB2312"/>
                <w:szCs w:val="21"/>
              </w:rPr>
              <w:t>3.及时通过企业信用信息公示系统向社会公示查处的应用人类辅助生殖技术违法医疗广告行政处罚信息，适时曝光相关典型案件。</w:t>
            </w:r>
          </w:p>
        </w:tc>
        <w:tc>
          <w:tcPr>
            <w:tcW w:w="1376" w:type="dxa"/>
            <w:noWrap w:val="0"/>
            <w:vAlign w:val="center"/>
          </w:tcPr>
          <w:p>
            <w:pPr>
              <w:jc w:val="center"/>
              <w:rPr>
                <w:rFonts w:eastAsia="仿宋_GB2312"/>
                <w:szCs w:val="21"/>
              </w:rPr>
            </w:pPr>
            <w:r>
              <w:rPr>
                <w:rFonts w:hint="eastAsia" w:eastAsia="仿宋_GB2312"/>
                <w:szCs w:val="21"/>
              </w:rPr>
              <w:t>11月底</w:t>
            </w:r>
          </w:p>
        </w:tc>
        <w:tc>
          <w:tcPr>
            <w:tcW w:w="3446" w:type="dxa"/>
            <w:noWrap w:val="0"/>
            <w:vAlign w:val="center"/>
          </w:tcPr>
          <w:p>
            <w:pPr>
              <w:rPr>
                <w:rFonts w:hint="eastAsia" w:eastAsia="仿宋_GB2312"/>
                <w:szCs w:val="21"/>
              </w:rPr>
            </w:pPr>
            <w:r>
              <w:rPr>
                <w:rFonts w:hint="eastAsia" w:eastAsia="仿宋_GB2312"/>
                <w:szCs w:val="21"/>
              </w:rPr>
              <w:t>1.监测互联网站数；</w:t>
            </w:r>
          </w:p>
          <w:p>
            <w:pPr>
              <w:rPr>
                <w:rFonts w:hint="eastAsia" w:eastAsia="仿宋_GB2312"/>
                <w:szCs w:val="21"/>
              </w:rPr>
            </w:pPr>
            <w:r>
              <w:rPr>
                <w:rFonts w:hint="eastAsia" w:eastAsia="仿宋_GB2312"/>
                <w:szCs w:val="21"/>
              </w:rPr>
              <w:t>2.监测相关广告数；</w:t>
            </w:r>
          </w:p>
          <w:p>
            <w:pPr>
              <w:rPr>
                <w:rFonts w:hint="eastAsia" w:eastAsia="仿宋_GB2312"/>
                <w:szCs w:val="21"/>
              </w:rPr>
            </w:pPr>
            <w:r>
              <w:rPr>
                <w:rFonts w:hint="eastAsia" w:eastAsia="仿宋_GB2312"/>
                <w:szCs w:val="21"/>
              </w:rPr>
              <w:t>3.查处相关广告案件数；</w:t>
            </w:r>
          </w:p>
          <w:p>
            <w:pPr>
              <w:rPr>
                <w:rFonts w:hint="eastAsia" w:eastAsia="仿宋_GB2312"/>
                <w:szCs w:val="21"/>
              </w:rPr>
            </w:pPr>
            <w:r>
              <w:rPr>
                <w:rFonts w:hint="eastAsia" w:eastAsia="仿宋_GB2312"/>
                <w:szCs w:val="21"/>
              </w:rPr>
              <w:t>4.案件罚没款数。</w:t>
            </w:r>
            <w:r>
              <w:rPr>
                <w:rFonts w:hint="eastAsia" w:eastAsia="仿宋_GB2312"/>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noWrap w:val="0"/>
            <w:vAlign w:val="center"/>
          </w:tcPr>
          <w:p>
            <w:pPr>
              <w:jc w:val="center"/>
              <w:rPr>
                <w:rFonts w:eastAsia="黑体"/>
                <w:szCs w:val="21"/>
              </w:rPr>
            </w:pPr>
            <w:r>
              <w:rPr>
                <w:rFonts w:eastAsia="仿宋_GB2312"/>
                <w:szCs w:val="21"/>
              </w:rPr>
              <w:t>药品监督管理部门</w:t>
            </w:r>
          </w:p>
        </w:tc>
        <w:tc>
          <w:tcPr>
            <w:tcW w:w="3459" w:type="dxa"/>
            <w:noWrap w:val="0"/>
            <w:vAlign w:val="center"/>
          </w:tcPr>
          <w:p>
            <w:pPr>
              <w:rPr>
                <w:rFonts w:eastAsia="黑体"/>
                <w:szCs w:val="21"/>
              </w:rPr>
            </w:pPr>
            <w:r>
              <w:rPr>
                <w:rFonts w:eastAsia="仿宋_GB2312"/>
                <w:szCs w:val="21"/>
              </w:rPr>
              <w:t>负责加强与人类辅助生殖技术应用相关药品、医疗器械生产经营企业和使用单位的监督检查。对卫生健康行政部门和公安机关查获的涉案药品、医疗器械的真伪及合法性进行鉴定。</w:t>
            </w:r>
          </w:p>
        </w:tc>
        <w:tc>
          <w:tcPr>
            <w:tcW w:w="4551" w:type="dxa"/>
            <w:noWrap w:val="0"/>
            <w:vAlign w:val="center"/>
          </w:tcPr>
          <w:p>
            <w:pPr>
              <w:rPr>
                <w:rFonts w:hint="eastAsia" w:eastAsia="仿宋_GB2312"/>
                <w:szCs w:val="21"/>
              </w:rPr>
            </w:pPr>
            <w:r>
              <w:rPr>
                <w:rFonts w:hint="eastAsia" w:eastAsia="仿宋_GB2312"/>
                <w:szCs w:val="21"/>
              </w:rPr>
              <w:t>1.组织开展与人类辅助生殖技术应用相关药品、医疗器械生产经营企业和使用单位监督检查。</w:t>
            </w:r>
          </w:p>
          <w:p>
            <w:pPr>
              <w:rPr>
                <w:rFonts w:hint="eastAsia" w:eastAsia="仿宋_GB2312"/>
                <w:szCs w:val="21"/>
              </w:rPr>
            </w:pPr>
            <w:r>
              <w:rPr>
                <w:rFonts w:hint="eastAsia" w:eastAsia="仿宋_GB2312"/>
                <w:szCs w:val="21"/>
              </w:rPr>
              <w:t>2.依法及时对卫生健康行政部门和公安机关查</w:t>
            </w:r>
            <w:r>
              <w:rPr>
                <w:rFonts w:hint="eastAsia" w:eastAsia="仿宋_GB2312"/>
                <w:spacing w:val="-9"/>
                <w:szCs w:val="21"/>
              </w:rPr>
              <w:t>获的涉案药品、医疗器械的真伪及合法性进行鉴定。</w:t>
            </w:r>
          </w:p>
        </w:tc>
        <w:tc>
          <w:tcPr>
            <w:tcW w:w="1376" w:type="dxa"/>
            <w:noWrap w:val="0"/>
            <w:vAlign w:val="center"/>
          </w:tcPr>
          <w:p>
            <w:pPr>
              <w:jc w:val="center"/>
              <w:rPr>
                <w:rFonts w:eastAsia="仿宋_GB2312"/>
                <w:szCs w:val="21"/>
              </w:rPr>
            </w:pPr>
            <w:r>
              <w:rPr>
                <w:rFonts w:hint="eastAsia" w:eastAsia="仿宋_GB2312"/>
                <w:szCs w:val="21"/>
              </w:rPr>
              <w:t>11月底</w:t>
            </w:r>
          </w:p>
        </w:tc>
        <w:tc>
          <w:tcPr>
            <w:tcW w:w="3446" w:type="dxa"/>
            <w:noWrap w:val="0"/>
            <w:vAlign w:val="center"/>
          </w:tcPr>
          <w:p>
            <w:pPr>
              <w:rPr>
                <w:rFonts w:eastAsia="仿宋_GB2312"/>
                <w:szCs w:val="32"/>
                <w:lang w:bidi="en-US"/>
              </w:rPr>
            </w:pPr>
            <w:r>
              <w:rPr>
                <w:rFonts w:eastAsia="仿宋_GB2312"/>
                <w:szCs w:val="32"/>
                <w:lang w:bidi="en-US"/>
              </w:rPr>
              <w:t>1.组织对与人类辅助生殖技术应用相关药品、医疗器械生产经营企业和使用单位监督检查家次数、</w:t>
            </w:r>
            <w:r>
              <w:rPr>
                <w:rFonts w:eastAsia="仿宋_GB2312"/>
                <w:szCs w:val="32"/>
              </w:rPr>
              <w:t>立案作出行政处罚案件数、</w:t>
            </w:r>
            <w:r>
              <w:rPr>
                <w:rFonts w:eastAsia="仿宋_GB2312"/>
                <w:szCs w:val="32"/>
                <w:lang w:bidi="en-US"/>
              </w:rPr>
              <w:t>移送相关部门案件线索数；</w:t>
            </w:r>
          </w:p>
          <w:p>
            <w:pPr>
              <w:rPr>
                <w:rFonts w:eastAsia="仿宋_GB2312"/>
                <w:szCs w:val="21"/>
              </w:rPr>
            </w:pPr>
            <w:r>
              <w:rPr>
                <w:rFonts w:eastAsia="仿宋_GB2312"/>
                <w:szCs w:val="32"/>
                <w:lang w:bidi="en-US"/>
              </w:rPr>
              <w:t>2.对卫生健康行政部门和公安机关查获的涉案药品、医疗器械的真伪及合法性进行鉴定批次数。</w:t>
            </w:r>
          </w:p>
        </w:tc>
      </w:tr>
    </w:tbl>
    <w:p/>
    <w:p>
      <w:pPr>
        <w:spacing w:line="650" w:lineRule="exact"/>
        <w:rPr>
          <w:rFonts w:eastAsia="仿宋_GB2312"/>
          <w:sz w:val="32"/>
          <w:szCs w:val="32"/>
        </w:rPr>
        <w:sectPr>
          <w:footerReference r:id="rId4" w:type="default"/>
          <w:headerReference r:id="rId3" w:type="even"/>
          <w:footerReference r:id="rId5" w:type="even"/>
          <w:pgSz w:w="16838" w:h="11906" w:orient="landscape"/>
          <w:pgMar w:top="1588" w:right="2098" w:bottom="1474" w:left="1440" w:header="851" w:footer="992" w:gutter="0"/>
          <w:cols w:space="720" w:num="1"/>
          <w:docGrid w:type="lines" w:linePitch="312" w:charSpace="0"/>
        </w:sectPr>
      </w:pPr>
    </w:p>
    <w:p>
      <w:pPr>
        <w:spacing w:line="400"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文鼎小标宋简">
    <w:altName w:val="微软雅黑"/>
    <w:panose1 w:val="02010609010101010101"/>
    <w:charset w:val="86"/>
    <w:family w:val="moder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 xml:space="preserve">                                                                                       －</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2</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FC74"/>
    <w:multiLevelType w:val="singleLevel"/>
    <w:tmpl w:val="49EAFC7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07536"/>
    <w:rsid w:val="1780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2021-08-09T02:21:00Z</dcterms:created>
  <dc:creator>admin</dc:creator>
  <cp:lastModifiedBy>admin</cp:lastModifiedBy>
  <dcterms:modified xsi:type="dcterms:W3CDTF">2021-08-09T02:21:52Z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