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6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6"/>
        <w:gridCol w:w="1297"/>
        <w:gridCol w:w="2752"/>
        <w:gridCol w:w="1894"/>
        <w:gridCol w:w="10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48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1297" w:type="dxa"/>
            <w:noWrap w:val="0"/>
            <w:vAlign w:val="bottom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9468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文鼎小标宋简" w:hAnsi="文鼎小标宋简" w:eastAsia="文鼎小标宋简" w:cs="文鼎小标宋简"/>
                <w:bCs/>
                <w:color w:val="000000"/>
                <w:kern w:val="0"/>
                <w:sz w:val="44"/>
                <w:szCs w:val="44"/>
                <w:lang w:bidi="ar"/>
              </w:rPr>
              <w:t>医疗机构废弃物专项整治执法案件汇总表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946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市：                              填报人及电话：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处理情况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医疗机构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医疗废物集中处置单位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其他单位或个人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检查单位数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案件数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责令改正数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通报批评数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警告数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罚款户（人）次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罚款金额（万元）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没收违法所得（万元）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吊销行政许可资质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移送公安机关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曝光违法单位数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468" w:type="dxa"/>
            <w:gridSpan w:val="5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注：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如查处案件的对象是“其他单位或个人”，请在“备注”栏简要说明是何种单位个人。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550EF"/>
    <w:rsid w:val="465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2020-12-07T09:09:00Z</dcterms:created>
  <dc:creator>admin</dc:creator>
  <cp:lastModifiedBy>admin</cp:lastModifiedBy>
  <dcterms:modified xsi:type="dcterms:W3CDTF">2020-12-07T09:10:17Z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