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eastAsia="华文中宋"/>
          <w:color w:val="000000"/>
          <w:kern w:val="0"/>
          <w:sz w:val="44"/>
          <w:szCs w:val="36"/>
        </w:rPr>
      </w:pPr>
      <w:r>
        <w:rPr>
          <w:rFonts w:eastAsia="方正小标宋简体"/>
          <w:color w:val="000000"/>
          <w:kern w:val="0"/>
          <w:sz w:val="44"/>
          <w:szCs w:val="36"/>
        </w:rPr>
        <w:t>浙江省2022年全国名老中医药专家传承工作室建设项目考核指标</w:t>
      </w:r>
    </w:p>
    <w:tbl>
      <w:tblPr>
        <w:tblStyle w:val="3"/>
        <w:tblW w:w="13674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4"/>
        <w:gridCol w:w="9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</w:rPr>
              <w:t>考核指标及分值</w:t>
            </w:r>
          </w:p>
        </w:tc>
        <w:tc>
          <w:tcPr>
            <w:tcW w:w="9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382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一、国家指标完成情况（50分）</w:t>
            </w:r>
          </w:p>
        </w:tc>
        <w:tc>
          <w:tcPr>
            <w:tcW w:w="9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根据国家任务指标完成情况和验收结果进行打分。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82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二、数字化改革参与情况（20分）</w:t>
            </w:r>
          </w:p>
        </w:tc>
        <w:tc>
          <w:tcPr>
            <w:tcW w:w="9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建成省名老中医药专家数字化传承工作室得10分；拍摄名老中医教学视频并纳入省级学习平台得5分,入选优秀课件得10分。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82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三、特色服务开展情况（15分）</w:t>
            </w:r>
          </w:p>
        </w:tc>
        <w:tc>
          <w:tcPr>
            <w:tcW w:w="9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研发院内制剂或新申报获批院内制剂相关的厅局级以上科研项目得5分；将现有院内制剂推广应用至10家单位得5分、20家单位得10分。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382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四、基层帮扶情况（5分）</w:t>
            </w:r>
          </w:p>
        </w:tc>
        <w:tc>
          <w:tcPr>
            <w:tcW w:w="9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在山区26县、6个海岛县基层医疗机构建立基层工作站1个或在基层医疗机构儿科、老年医学科建立基层工作站1个得5分。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82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五、经费政策保障情况（10分）</w:t>
            </w:r>
          </w:p>
        </w:tc>
        <w:tc>
          <w:tcPr>
            <w:tcW w:w="9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单位给与1:1经费配套得5分，单位给与1:2经费配套得10分。</w:t>
            </w:r>
          </w:p>
        </w:tc>
      </w:tr>
    </w:tbl>
    <w:p>
      <w:r>
        <w:t>注：各项考核指标总计标准分值100分，总分达到70分为合格、85分以上为优秀，对于验收优秀的工作室，我局将给予滚动支持。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C4EAA"/>
    <w:rsid w:val="221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2022-06-15T02:28:00Z</dcterms:created>
  <dc:creator>admin</dc:creator>
  <cp:lastModifiedBy>admin</cp:lastModifiedBy>
  <dcterms:modified xsi:type="dcterms:W3CDTF">2022-06-15T02:28:53Z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