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rPr>
          <w:rFonts w:eastAsia="黑体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附件1</w:t>
      </w:r>
    </w:p>
    <w:p>
      <w:pPr>
        <w:pStyle w:val="3"/>
        <w:spacing w:before="240" w:after="240" w:line="240" w:lineRule="auto"/>
        <w:jc w:val="center"/>
        <w:rPr>
          <w:rFonts w:cs="Times New Roman"/>
          <w:b w:val="0"/>
          <w:bCs w:val="0"/>
          <w:kern w:val="0"/>
        </w:rPr>
      </w:pPr>
      <w:r>
        <w:rPr>
          <w:rFonts w:eastAsia="方正小标宋简体" w:cs="Times New Roman"/>
          <w:b w:val="0"/>
          <w:bCs w:val="0"/>
          <w:kern w:val="0"/>
        </w:rPr>
        <w:t>承担人机对话考核的考场标准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本标准适用于承接人机对话考核的考场。</w:t>
      </w:r>
    </w:p>
    <w:p>
      <w:pPr>
        <w:spacing w:line="660" w:lineRule="exact"/>
        <w:ind w:firstLine="640" w:firstLineChars="200"/>
        <w:rPr>
          <w:rFonts w:eastAsia="黑体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一、人员配置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每个试室须配备1名责任心强，具备良好的职业素养、通过人机对话考试系统培训合格的系统管理员。</w:t>
      </w:r>
    </w:p>
    <w:p>
      <w:pPr>
        <w:spacing w:line="660" w:lineRule="exact"/>
        <w:ind w:firstLine="640" w:firstLineChars="200"/>
        <w:rPr>
          <w:rFonts w:eastAsia="黑体" w:cs="Times New Roman"/>
          <w:kern w:val="0"/>
          <w:sz w:val="32"/>
          <w:szCs w:val="32"/>
        </w:rPr>
      </w:pPr>
      <w:r>
        <w:rPr>
          <w:rFonts w:eastAsia="黑体" w:cs="Times New Roman"/>
          <w:kern w:val="0"/>
          <w:sz w:val="32"/>
          <w:szCs w:val="32"/>
        </w:rPr>
        <w:t>二、场地、电脑配置要求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（一）机房硬件要求。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1.考场应具备40台以上可集中安排上机操作的考试机（按照每个考生1台考试机，备用机数量为考试机数量的10％）。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2.按照考试机数量安排试室，每个试室应具备40</w:t>
      </w:r>
      <w:r>
        <w:rPr>
          <w:rFonts w:hint="default" w:eastAsia="仿宋_GB2312" w:cs="Times New Roman"/>
          <w:kern w:val="0"/>
          <w:sz w:val="32"/>
          <w:szCs w:val="32"/>
        </w:rPr>
        <w:t>—</w:t>
      </w:r>
      <w:r>
        <w:rPr>
          <w:rFonts w:eastAsia="仿宋_GB2312" w:cs="Times New Roman"/>
          <w:kern w:val="0"/>
          <w:sz w:val="32"/>
          <w:szCs w:val="32"/>
        </w:rPr>
        <w:t>100台考试机（按照每个考生1台考试机，备用机数量为考试机数量的10％，每台考试机均具有USB接口）。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3.每个试室应具备2台考试管理机（其中1台备用），具有USB接口。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4.每个考场至少应具备1台网关，能够连接互联网，并能够与考场内所有试室的考试管理机、考试机通过局域网连接。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5.试室必须是基于固定IP的TCP/IP协议的局域网，同一个试室中的考试机、考试管理机通过局域网互联。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6.机房的供电原则上应采用双路电源。</w:t>
      </w:r>
    </w:p>
    <w:p>
      <w:pPr>
        <w:spacing w:line="6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（二）电脑具体要求。</w:t>
      </w:r>
    </w:p>
    <w:tbl>
      <w:tblPr>
        <w:tblStyle w:val="6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94" w:type="dxa"/>
            <w:noWrap w:val="0"/>
            <w:vAlign w:val="top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内存容量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硬盘容量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考试机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512M以上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1G有效空间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考试管理机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2G以上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1G有效空间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网关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660" w:lineRule="exact"/>
              <w:ind w:firstLine="640" w:firstLineChars="200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2G以上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eastAsia="仿宋_GB2312" w:cs="Times New Roman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kern w:val="0"/>
                <w:sz w:val="32"/>
                <w:szCs w:val="32"/>
              </w:rPr>
              <w:t>1G有效空间</w:t>
            </w:r>
          </w:p>
        </w:tc>
      </w:tr>
    </w:tbl>
    <w:p>
      <w:pPr>
        <w:spacing w:line="660" w:lineRule="exact"/>
        <w:ind w:firstLine="640" w:firstLineChars="200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（三）软件要求。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1.windows XP、windows 2000、windows 7、windows 10版本操作系统，并保证同一试室电脑操作系统版本相同；如操作系统是windows 7（64位），建议内存容量4G以上；如使用windows 10版本操作系统，请先安装NET Framework3.5。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2.请使用IE7.0以上版本浏览器，暂不支持IE11.0版本。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3.取消屏幕保护和自动休眠。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4.关闭还原保护设备或软件。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5.对所有电脑杀毒后，关闭杀毒软件和防火墙。</w:t>
      </w:r>
    </w:p>
    <w:p>
      <w:pPr>
        <w:spacing w:line="6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6.考试网关应装有win zip解压软件，不建议使用其他压缩软件。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60EA3"/>
    <w:rsid w:val="3D1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2023-03-06T06:56:00Z</dcterms:created>
  <dc:creator>admin</dc:creator>
  <cp:lastModifiedBy>admin</cp:lastModifiedBy>
  <dcterms:modified xsi:type="dcterms:W3CDTF">2023-03-06T06:57:16Z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