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firstLineChars="0"/>
        <w:rPr>
          <w:rFonts w:hint="eastAsia" w:ascii="黑体" w:hAnsi="黑体" w:eastAsia="黑体" w:cs="黑体"/>
        </w:rPr>
      </w:pPr>
      <w:r>
        <w:rPr>
          <w:rFonts w:hint="eastAsia" w:ascii="黑体" w:hAnsi="黑体" w:eastAsia="黑体" w:cs="黑体"/>
        </w:rPr>
        <w:t>附件4</w:t>
      </w:r>
    </w:p>
    <w:p>
      <w:pPr>
        <w:pStyle w:val="2"/>
        <w:ind w:firstLine="88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2021年基本公共卫生服务补助资金到位情况统计表</w:t>
      </w:r>
    </w:p>
    <w:p>
      <w:pPr>
        <w:pStyle w:val="2"/>
        <w:ind w:firstLine="480" w:firstLineChars="0"/>
        <w:jc w:val="left"/>
        <w:rPr>
          <w:color w:val="000000"/>
          <w:kern w:val="0"/>
          <w:sz w:val="36"/>
          <w:szCs w:val="36"/>
          <w:lang w:bidi="ar"/>
        </w:rPr>
      </w:pPr>
      <w:r>
        <w:rPr>
          <w:rFonts w:hint="eastAsia"/>
          <w:color w:val="000000"/>
          <w:kern w:val="0"/>
          <w:sz w:val="24"/>
          <w:szCs w:val="24"/>
          <w:lang w:bidi="ar"/>
        </w:rPr>
        <w:t>　</w:t>
      </w:r>
      <w:r>
        <w:rPr>
          <w:color w:val="000000"/>
          <w:kern w:val="0"/>
          <w:sz w:val="24"/>
          <w:szCs w:val="24"/>
          <w:lang w:bidi="ar"/>
        </w:rPr>
        <w:t>盖章：                                                                                         单位：万元</w:t>
      </w:r>
    </w:p>
    <w:tbl>
      <w:tblPr>
        <w:tblStyle w:val="5"/>
        <w:tblW w:w="14511" w:type="dxa"/>
        <w:jc w:val="center"/>
        <w:tblInd w:w="91" w:type="dxa"/>
        <w:tblLayout w:type="fixed"/>
        <w:tblCellMar>
          <w:top w:w="0" w:type="dxa"/>
          <w:left w:w="108" w:type="dxa"/>
          <w:bottom w:w="0" w:type="dxa"/>
          <w:right w:w="108" w:type="dxa"/>
        </w:tblCellMar>
      </w:tblPr>
      <w:tblGrid>
        <w:gridCol w:w="1206"/>
        <w:gridCol w:w="1665"/>
        <w:gridCol w:w="1596"/>
        <w:gridCol w:w="1489"/>
        <w:gridCol w:w="1489"/>
        <w:gridCol w:w="1489"/>
        <w:gridCol w:w="1489"/>
        <w:gridCol w:w="1268"/>
        <w:gridCol w:w="1710"/>
        <w:gridCol w:w="1110"/>
      </w:tblGrid>
      <w:tr>
        <w:tblPrEx>
          <w:tblLayout w:type="fixed"/>
          <w:tblCellMar>
            <w:top w:w="0" w:type="dxa"/>
            <w:left w:w="108" w:type="dxa"/>
            <w:bottom w:w="0" w:type="dxa"/>
            <w:right w:w="108" w:type="dxa"/>
          </w:tblCellMar>
        </w:tblPrEx>
        <w:trPr>
          <w:trHeight w:val="655"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地区</w:t>
            </w:r>
          </w:p>
        </w:tc>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2020年人均基本公共卫生服务补助标准（元，以本地区发文规定的标准为准）</w:t>
            </w:r>
          </w:p>
        </w:tc>
        <w:tc>
          <w:tcPr>
            <w:tcW w:w="15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2021年人均基本公共卫生服务补助标准（元，以本地区发文规定的标准为准）</w:t>
            </w:r>
          </w:p>
        </w:tc>
        <w:tc>
          <w:tcPr>
            <w:tcW w:w="722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2021年预算下达数（含年初预算安排数和执行中调整预算数，以下达预算指标文件为准）</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2021年资金实际下达数（万元，含中央、省级资金和地方资金，以国库支出数为准）</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备注</w:t>
            </w:r>
          </w:p>
        </w:tc>
      </w:tr>
      <w:tr>
        <w:tblPrEx>
          <w:tblLayout w:type="fixed"/>
          <w:tblCellMar>
            <w:top w:w="0" w:type="dxa"/>
            <w:left w:w="108" w:type="dxa"/>
            <w:bottom w:w="0" w:type="dxa"/>
            <w:right w:w="108" w:type="dxa"/>
          </w:tblCellMar>
        </w:tblPrEx>
        <w:trPr>
          <w:trHeight w:val="1248"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仿宋_GB2312"/>
                <w:color w:val="00000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仿宋_GB2312"/>
                <w:color w:val="000000"/>
                <w:sz w:val="22"/>
                <w:szCs w:val="22"/>
              </w:rPr>
            </w:pPr>
          </w:p>
        </w:tc>
        <w:tc>
          <w:tcPr>
            <w:tcW w:w="15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小计（万元）</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中央和省级财政下达数（万元）</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地方财政</w:t>
            </w:r>
          </w:p>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下达数</w:t>
            </w:r>
          </w:p>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（万元）</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本地区常住</w:t>
            </w:r>
          </w:p>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人口数</w:t>
            </w:r>
          </w:p>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（万人）</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2021年人均金额</w:t>
            </w:r>
          </w:p>
          <w:p>
            <w:pPr>
              <w:widowControl/>
              <w:spacing w:line="320" w:lineRule="exact"/>
              <w:jc w:val="center"/>
              <w:textAlignment w:val="center"/>
              <w:rPr>
                <w:rFonts w:ascii="黑体" w:hAnsi="黑体" w:eastAsia="黑体" w:cs="黑体"/>
                <w:color w:val="000000"/>
                <w:kern w:val="0"/>
                <w:sz w:val="22"/>
                <w:szCs w:val="22"/>
                <w:lang w:bidi="ar"/>
              </w:rPr>
            </w:pPr>
            <w:r>
              <w:rPr>
                <w:rFonts w:ascii="黑体" w:hAnsi="黑体" w:eastAsia="黑体" w:cs="黑体"/>
                <w:color w:val="000000"/>
                <w:kern w:val="0"/>
                <w:sz w:val="22"/>
                <w:szCs w:val="22"/>
                <w:lang w:bidi="ar"/>
              </w:rPr>
              <w:t>（元）</w:t>
            </w: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仿宋_GB2312"/>
                <w:color w:val="000000"/>
                <w:sz w:val="22"/>
                <w:szCs w:val="22"/>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仿宋_GB2312"/>
                <w:color w:val="000000"/>
                <w:sz w:val="22"/>
                <w:szCs w:val="22"/>
              </w:rPr>
            </w:pPr>
          </w:p>
        </w:tc>
      </w:tr>
      <w:tr>
        <w:tblPrEx>
          <w:tblLayout w:type="fixed"/>
          <w:tblCellMar>
            <w:top w:w="0" w:type="dxa"/>
            <w:left w:w="108" w:type="dxa"/>
            <w:bottom w:w="0" w:type="dxa"/>
            <w:right w:w="108" w:type="dxa"/>
          </w:tblCellMar>
        </w:tblPrEx>
        <w:trPr>
          <w:trHeight w:val="454" w:hRule="exact"/>
          <w:jc w:val="center"/>
        </w:trPr>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B</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C</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D=E+F</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E</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F</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G</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H=D/G</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I</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J</w:t>
            </w:r>
          </w:p>
        </w:tc>
      </w:tr>
      <w:tr>
        <w:tblPrEx>
          <w:tblLayout w:type="fixed"/>
          <w:tblCellMar>
            <w:top w:w="0" w:type="dxa"/>
            <w:left w:w="108" w:type="dxa"/>
            <w:bottom w:w="0" w:type="dxa"/>
            <w:right w:w="108" w:type="dxa"/>
          </w:tblCellMar>
        </w:tblPrEx>
        <w:trPr>
          <w:trHeight w:val="454" w:hRule="exact"/>
          <w:jc w:val="center"/>
        </w:trPr>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b/>
                <w:color w:val="000000"/>
                <w:sz w:val="22"/>
                <w:szCs w:val="22"/>
              </w:rPr>
            </w:pPr>
            <w:r>
              <w:rPr>
                <w:rFonts w:hint="eastAsia" w:ascii="黑体" w:hAnsi="黑体" w:eastAsia="黑体" w:cs="黑体"/>
                <w:bCs/>
                <w:color w:val="000000"/>
                <w:kern w:val="0"/>
                <w:sz w:val="22"/>
                <w:szCs w:val="22"/>
                <w:lang w:bidi="ar"/>
              </w:rPr>
              <w:t>全市汇总</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b/>
                <w:color w:val="000000"/>
                <w:sz w:val="22"/>
                <w:szCs w:val="22"/>
              </w:rPr>
            </w:pPr>
          </w:p>
        </w:tc>
      </w:tr>
      <w:tr>
        <w:tblPrEx>
          <w:tblLayout w:type="fixed"/>
          <w:tblCellMar>
            <w:top w:w="0" w:type="dxa"/>
            <w:left w:w="108" w:type="dxa"/>
            <w:bottom w:w="0" w:type="dxa"/>
            <w:right w:w="108" w:type="dxa"/>
          </w:tblCellMar>
        </w:tblPrEx>
        <w:trPr>
          <w:trHeight w:val="454" w:hRule="exact"/>
          <w:jc w:val="center"/>
        </w:trPr>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市本级</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r>
      <w:tr>
        <w:tblPrEx>
          <w:tblLayout w:type="fixed"/>
          <w:tblCellMar>
            <w:top w:w="0" w:type="dxa"/>
            <w:left w:w="108" w:type="dxa"/>
            <w:bottom w:w="0" w:type="dxa"/>
            <w:right w:w="108" w:type="dxa"/>
          </w:tblCellMar>
        </w:tblPrEx>
        <w:trPr>
          <w:trHeight w:val="454" w:hRule="exact"/>
          <w:jc w:val="center"/>
        </w:trPr>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县市区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r>
      <w:tr>
        <w:tblPrEx>
          <w:tblLayout w:type="fixed"/>
          <w:tblCellMar>
            <w:top w:w="0" w:type="dxa"/>
            <w:left w:w="108" w:type="dxa"/>
            <w:bottom w:w="0" w:type="dxa"/>
            <w:right w:w="108" w:type="dxa"/>
          </w:tblCellMar>
        </w:tblPrEx>
        <w:trPr>
          <w:trHeight w:val="454" w:hRule="exact"/>
          <w:jc w:val="center"/>
        </w:trPr>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sz w:val="22"/>
                <w:szCs w:val="22"/>
              </w:rPr>
            </w:pPr>
          </w:p>
        </w:tc>
      </w:tr>
      <w:tr>
        <w:tblPrEx>
          <w:tblLayout w:type="fixed"/>
          <w:tblCellMar>
            <w:top w:w="0" w:type="dxa"/>
            <w:left w:w="108" w:type="dxa"/>
            <w:bottom w:w="0" w:type="dxa"/>
            <w:right w:w="108" w:type="dxa"/>
          </w:tblCellMar>
        </w:tblPrEx>
        <w:trPr>
          <w:trHeight w:val="315" w:hRule="atLeast"/>
          <w:jc w:val="center"/>
        </w:trPr>
        <w:tc>
          <w:tcPr>
            <w:tcW w:w="14511" w:type="dxa"/>
            <w:gridSpan w:val="10"/>
            <w:tcBorders>
              <w:top w:val="nil"/>
              <w:left w:val="nil"/>
              <w:bottom w:val="nil"/>
              <w:right w:val="nil"/>
            </w:tcBorders>
            <w:noWrap w:val="0"/>
            <w:vAlign w:val="center"/>
          </w:tcPr>
          <w:p>
            <w:pPr>
              <w:widowControl/>
              <w:spacing w:before="312" w:beforeLines="100"/>
              <w:jc w:val="left"/>
              <w:textAlignment w:val="center"/>
              <w:rPr>
                <w:rFonts w:eastAsia="仿宋_GB2312"/>
                <w:color w:val="000000"/>
                <w:kern w:val="0"/>
                <w:sz w:val="24"/>
                <w:lang w:bidi="ar"/>
              </w:rPr>
            </w:pPr>
            <w:r>
              <w:rPr>
                <w:rFonts w:hint="eastAsia" w:ascii="黑体" w:hAnsi="黑体" w:eastAsia="黑体" w:cs="黑体"/>
                <w:color w:val="000000"/>
                <w:kern w:val="0"/>
                <w:sz w:val="24"/>
                <w:lang w:bidi="ar"/>
              </w:rPr>
              <w:t>注：</w:t>
            </w:r>
            <w:r>
              <w:rPr>
                <w:rFonts w:eastAsia="仿宋_GB2312"/>
                <w:color w:val="000000"/>
                <w:kern w:val="0"/>
                <w:sz w:val="24"/>
                <w:lang w:bidi="ar"/>
              </w:rPr>
              <w:t>1</w:t>
            </w:r>
            <w:r>
              <w:rPr>
                <w:rFonts w:hint="eastAsia" w:eastAsia="仿宋_GB2312"/>
                <w:color w:val="000000"/>
                <w:kern w:val="0"/>
                <w:sz w:val="24"/>
                <w:lang w:bidi="ar"/>
              </w:rPr>
              <w:t>．</w:t>
            </w:r>
            <w:r>
              <w:rPr>
                <w:rFonts w:eastAsia="仿宋_GB2312"/>
                <w:color w:val="000000"/>
                <w:kern w:val="0"/>
                <w:sz w:val="24"/>
                <w:lang w:bidi="ar"/>
              </w:rPr>
              <w:t>资</w:t>
            </w:r>
            <w:r>
              <w:rPr>
                <w:rFonts w:eastAsia="仿宋_GB2312"/>
                <w:color w:val="000000"/>
                <w:spacing w:val="-6"/>
                <w:kern w:val="0"/>
                <w:sz w:val="24"/>
                <w:lang w:bidi="ar"/>
              </w:rPr>
              <w:t>金拨付日期分别截至2021年6月30日、9月30日、12月31日，报送截止时间分别为2021年7月5日、10月8日、次年1月5日。</w:t>
            </w:r>
          </w:p>
        </w:tc>
      </w:tr>
      <w:tr>
        <w:tblPrEx>
          <w:tblLayout w:type="fixed"/>
          <w:tblCellMar>
            <w:top w:w="0" w:type="dxa"/>
            <w:left w:w="108" w:type="dxa"/>
            <w:bottom w:w="0" w:type="dxa"/>
            <w:right w:w="108" w:type="dxa"/>
          </w:tblCellMar>
        </w:tblPrEx>
        <w:trPr>
          <w:trHeight w:val="315" w:hRule="atLeast"/>
          <w:jc w:val="center"/>
        </w:trPr>
        <w:tc>
          <w:tcPr>
            <w:tcW w:w="14511" w:type="dxa"/>
            <w:gridSpan w:val="10"/>
            <w:tcBorders>
              <w:top w:val="nil"/>
              <w:left w:val="nil"/>
              <w:bottom w:val="nil"/>
              <w:right w:val="nil"/>
            </w:tcBorders>
            <w:noWrap w:val="0"/>
            <w:vAlign w:val="center"/>
          </w:tcPr>
          <w:p>
            <w:pPr>
              <w:widowControl/>
              <w:ind w:firstLine="480" w:firstLineChars="200"/>
              <w:jc w:val="left"/>
              <w:textAlignment w:val="center"/>
              <w:rPr>
                <w:rFonts w:eastAsia="仿宋_GB2312"/>
                <w:color w:val="000000"/>
                <w:kern w:val="0"/>
                <w:sz w:val="24"/>
                <w:lang w:bidi="ar"/>
              </w:rPr>
            </w:pPr>
            <w:r>
              <w:rPr>
                <w:rFonts w:eastAsia="仿宋_GB2312"/>
                <w:color w:val="000000"/>
                <w:kern w:val="0"/>
                <w:sz w:val="24"/>
                <w:lang w:bidi="ar"/>
              </w:rPr>
              <w:t>2</w:t>
            </w:r>
            <w:r>
              <w:rPr>
                <w:rFonts w:hint="eastAsia" w:eastAsia="仿宋_GB2312"/>
                <w:color w:val="000000"/>
                <w:kern w:val="0"/>
                <w:sz w:val="24"/>
                <w:lang w:bidi="ar"/>
              </w:rPr>
              <w:t>．</w:t>
            </w:r>
            <w:r>
              <w:rPr>
                <w:rFonts w:eastAsia="仿宋_GB2312"/>
                <w:color w:val="000000"/>
                <w:kern w:val="0"/>
                <w:sz w:val="24"/>
                <w:lang w:bidi="ar"/>
              </w:rPr>
              <w:t>基本公共卫生服务补助资金包括原基本公共卫生服务和其他基本公共卫生服务补助资金，不含其他地方公共卫生服务补助资金。</w:t>
            </w:r>
          </w:p>
        </w:tc>
      </w:tr>
      <w:tr>
        <w:tblPrEx>
          <w:tblLayout w:type="fixed"/>
          <w:tblCellMar>
            <w:top w:w="0" w:type="dxa"/>
            <w:left w:w="108" w:type="dxa"/>
            <w:bottom w:w="0" w:type="dxa"/>
            <w:right w:w="108" w:type="dxa"/>
          </w:tblCellMar>
        </w:tblPrEx>
        <w:trPr>
          <w:trHeight w:val="384" w:hRule="atLeast"/>
          <w:jc w:val="center"/>
        </w:trPr>
        <w:tc>
          <w:tcPr>
            <w:tcW w:w="14511" w:type="dxa"/>
            <w:gridSpan w:val="10"/>
            <w:tcBorders>
              <w:top w:val="nil"/>
              <w:left w:val="nil"/>
              <w:bottom w:val="nil"/>
              <w:right w:val="nil"/>
            </w:tcBorders>
            <w:noWrap w:val="0"/>
            <w:vAlign w:val="center"/>
          </w:tcPr>
          <w:p>
            <w:pPr>
              <w:widowControl/>
              <w:ind w:firstLine="480" w:firstLineChars="200"/>
              <w:jc w:val="left"/>
              <w:textAlignment w:val="center"/>
              <w:rPr>
                <w:rFonts w:eastAsia="仿宋_GB2312"/>
                <w:color w:val="000000"/>
                <w:kern w:val="0"/>
                <w:sz w:val="24"/>
                <w:lang w:bidi="ar"/>
              </w:rPr>
            </w:pPr>
            <w:r>
              <w:rPr>
                <w:rFonts w:eastAsia="仿宋_GB2312"/>
                <w:color w:val="000000"/>
                <w:kern w:val="0"/>
                <w:sz w:val="24"/>
                <w:lang w:bidi="ar"/>
              </w:rPr>
              <w:t>3</w:t>
            </w:r>
            <w:r>
              <w:rPr>
                <w:rFonts w:hint="eastAsia" w:eastAsia="仿宋_GB2312"/>
                <w:color w:val="000000"/>
                <w:kern w:val="0"/>
                <w:sz w:val="24"/>
                <w:lang w:bidi="ar"/>
              </w:rPr>
              <w:t>．</w:t>
            </w:r>
            <w:r>
              <w:rPr>
                <w:rFonts w:eastAsia="仿宋_GB2312"/>
                <w:color w:val="000000"/>
                <w:kern w:val="0"/>
                <w:sz w:val="24"/>
                <w:lang w:bidi="ar"/>
              </w:rPr>
              <w:t>中央和省级财政补助资金均已下达，填报时可参照浙财社〔2021〕39号文的应下达资金。</w:t>
            </w:r>
          </w:p>
        </w:tc>
      </w:tr>
      <w:tr>
        <w:tblPrEx>
          <w:tblLayout w:type="fixed"/>
          <w:tblCellMar>
            <w:top w:w="0" w:type="dxa"/>
            <w:left w:w="108" w:type="dxa"/>
            <w:bottom w:w="0" w:type="dxa"/>
            <w:right w:w="108" w:type="dxa"/>
          </w:tblCellMar>
        </w:tblPrEx>
        <w:trPr>
          <w:trHeight w:val="315" w:hRule="atLeast"/>
          <w:jc w:val="center"/>
        </w:trPr>
        <w:tc>
          <w:tcPr>
            <w:tcW w:w="14511" w:type="dxa"/>
            <w:gridSpan w:val="10"/>
            <w:tcBorders>
              <w:top w:val="nil"/>
              <w:left w:val="nil"/>
              <w:bottom w:val="nil"/>
              <w:right w:val="nil"/>
            </w:tcBorders>
            <w:noWrap w:val="0"/>
            <w:vAlign w:val="center"/>
          </w:tcPr>
          <w:p>
            <w:pPr>
              <w:widowControl/>
              <w:ind w:firstLine="480" w:firstLineChars="200"/>
              <w:jc w:val="left"/>
              <w:textAlignment w:val="center"/>
              <w:rPr>
                <w:rFonts w:eastAsia="仿宋_GB2312"/>
                <w:color w:val="000000"/>
                <w:kern w:val="0"/>
                <w:sz w:val="24"/>
                <w:lang w:bidi="ar"/>
              </w:rPr>
            </w:pPr>
            <w:r>
              <w:rPr>
                <w:rFonts w:eastAsia="仿宋_GB2312"/>
                <w:color w:val="000000"/>
                <w:kern w:val="0"/>
                <w:sz w:val="24"/>
                <w:lang w:bidi="ar"/>
              </w:rPr>
              <w:t>4</w:t>
            </w:r>
            <w:r>
              <w:rPr>
                <w:rFonts w:hint="eastAsia" w:eastAsia="仿宋_GB2312"/>
                <w:color w:val="000000"/>
                <w:kern w:val="0"/>
                <w:sz w:val="24"/>
                <w:lang w:bidi="ar"/>
              </w:rPr>
              <w:t>．</w:t>
            </w:r>
            <w:r>
              <w:rPr>
                <w:rFonts w:eastAsia="仿宋_GB2312"/>
                <w:color w:val="000000"/>
                <w:kern w:val="0"/>
                <w:sz w:val="24"/>
                <w:lang w:bidi="ar"/>
              </w:rPr>
              <w:t>本地区常住人口数取2019年统计数据。</w:t>
            </w:r>
          </w:p>
        </w:tc>
      </w:tr>
      <w:tr>
        <w:tblPrEx>
          <w:tblLayout w:type="fixed"/>
          <w:tblCellMar>
            <w:top w:w="0" w:type="dxa"/>
            <w:left w:w="108" w:type="dxa"/>
            <w:bottom w:w="0" w:type="dxa"/>
            <w:right w:w="108" w:type="dxa"/>
          </w:tblCellMar>
        </w:tblPrEx>
        <w:trPr>
          <w:trHeight w:val="315" w:hRule="atLeast"/>
          <w:jc w:val="center"/>
        </w:trPr>
        <w:tc>
          <w:tcPr>
            <w:tcW w:w="14511" w:type="dxa"/>
            <w:gridSpan w:val="10"/>
            <w:tcBorders>
              <w:top w:val="nil"/>
              <w:left w:val="nil"/>
              <w:bottom w:val="nil"/>
              <w:right w:val="nil"/>
            </w:tcBorders>
            <w:noWrap w:val="0"/>
            <w:vAlign w:val="center"/>
          </w:tcPr>
          <w:p>
            <w:pPr>
              <w:widowControl/>
              <w:ind w:firstLine="480" w:firstLineChars="200"/>
              <w:jc w:val="left"/>
              <w:textAlignment w:val="center"/>
              <w:rPr>
                <w:rFonts w:eastAsia="仿宋_GB2312"/>
                <w:color w:val="000000"/>
                <w:kern w:val="0"/>
                <w:sz w:val="24"/>
                <w:lang w:bidi="ar"/>
              </w:rPr>
            </w:pPr>
            <w:r>
              <w:rPr>
                <w:rFonts w:eastAsia="仿宋_GB2312"/>
                <w:color w:val="000000"/>
                <w:kern w:val="0"/>
                <w:sz w:val="24"/>
                <w:lang w:bidi="ar"/>
              </w:rPr>
              <w:t>5</w:t>
            </w:r>
            <w:r>
              <w:rPr>
                <w:rFonts w:hint="eastAsia" w:eastAsia="仿宋_GB2312"/>
                <w:color w:val="000000"/>
                <w:kern w:val="0"/>
                <w:sz w:val="24"/>
                <w:lang w:bidi="ar"/>
              </w:rPr>
              <w:t>．</w:t>
            </w:r>
            <w:r>
              <w:rPr>
                <w:rFonts w:eastAsia="仿宋_GB2312"/>
                <w:color w:val="000000"/>
                <w:kern w:val="0"/>
                <w:sz w:val="24"/>
                <w:lang w:bidi="ar"/>
              </w:rPr>
              <w:t>资金未按序时进度到位，或在规定时间节点未完全到位的，请在备注栏说明情况。</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C1D5A"/>
    <w:rsid w:val="7ABC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rPr>
      <w:rFonts w:eastAsia="仿宋_GB2312"/>
      <w:sz w:val="32"/>
      <w:szCs w:val="22"/>
    </w:rPr>
  </w:style>
  <w:style w:type="paragraph" w:styleId="3">
    <w:name w:val="Body Text"/>
    <w:basedOn w:val="1"/>
    <w:unhideWhenUsed/>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2021-09-10T09:48:00Z</dcterms:created>
  <dc:creator>admin</dc:creator>
  <cp:lastModifiedBy>admin</cp:lastModifiedBy>
  <dcterms:modified xsi:type="dcterms:W3CDTF">2021-09-10T09:48:24Z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