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bookmarkStart w:id="0" w:name="_Hlk104801170"/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科研诚信和医学伦理课程学习路径和内容</w:t>
      </w:r>
    </w:p>
    <w:bookmarkEnd w:id="0"/>
    <w:p>
      <w:pPr>
        <w:spacing w:line="660" w:lineRule="exact"/>
        <w:rPr>
          <w:rFonts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一、学习路径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打开“浙卫培训学习”APP，点击“继续教育”，选择“公共课程”，分别进入“医学科研诚信专题培训”、“科研项目申报和实施伦理培训”学习课程并完成相应试题。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二、课程内容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bCs/>
          <w:color w:val="000000"/>
          <w:sz w:val="32"/>
          <w:szCs w:val="32"/>
        </w:rPr>
        <w:t>（一）科研诚信课程。</w:t>
      </w:r>
      <w:r>
        <w:rPr>
          <w:rFonts w:eastAsia="仿宋_GB2312"/>
          <w:sz w:val="32"/>
          <w:szCs w:val="32"/>
        </w:rPr>
        <w:t>《医学科研诚信档案调查处理》《国家卫生健康委&lt;医学科研诚信和相关行为规范&gt;政策解读》《医疗机构科研诚信处理流程与体系建设》。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bCs/>
          <w:color w:val="000000"/>
          <w:sz w:val="32"/>
          <w:szCs w:val="32"/>
        </w:rPr>
        <w:t>（二）科研伦理课程。</w:t>
      </w:r>
      <w:r>
        <w:rPr>
          <w:rFonts w:eastAsia="仿宋_GB2312"/>
          <w:sz w:val="32"/>
          <w:szCs w:val="32"/>
        </w:rPr>
        <w:t>《科研项目伦理法规要求》《科研项目申报和实施过程中应遵循的伦理规范》。</w:t>
      </w:r>
    </w:p>
    <w:p>
      <w:pPr>
        <w:spacing w:line="660" w:lineRule="exact"/>
        <w:rPr>
          <w:rFonts w:eastAsia="仿宋_GB2312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7560" w:firstLineChars="2700"/>
      <w:jc w:val="right"/>
    </w:pPr>
    <w:r>
      <w:rPr>
        <w:rStyle w:val="6"/>
        <w:rFonts w:hint="eastAsia" w:ascii="仿宋_GB2312" w:hAnsi="仿宋_GB2312" w:eastAsia="仿宋_GB2312" w:cs="仿宋_GB2312"/>
        <w:sz w:val="28"/>
        <w:szCs w:val="28"/>
      </w:rPr>
      <w:t xml:space="preserve">— </w:t>
    </w:r>
    <w:r>
      <w:rPr>
        <w:rStyle w:val="6"/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Style w:val="6"/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3</w:t>
    </w:r>
    <w:r>
      <w:rPr>
        <w:rStyle w:val="6"/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rStyle w:val="6"/>
        <w:rFonts w:hint="eastAsia" w:ascii="仿宋_GB2312" w:hAnsi="仿宋_GB2312" w:eastAsia="仿宋_GB2312" w:cs="仿宋_GB2312"/>
        <w:sz w:val="28"/>
        <w:szCs w:val="28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Style w:val="6"/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Style w:val="6"/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B7ABE"/>
    <w:rsid w:val="073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2022-07-01T10:28:00Z</dcterms:created>
  <dc:creator>admin</dc:creator>
  <cp:lastModifiedBy>admin</cp:lastModifiedBy>
  <dcterms:modified xsi:type="dcterms:W3CDTF">2022-07-01T10:28:56Z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